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3" w:type="dxa"/>
        <w:tblInd w:w="-252" w:type="dxa"/>
        <w:tblLook w:val="01E0"/>
      </w:tblPr>
      <w:tblGrid>
        <w:gridCol w:w="4471"/>
        <w:gridCol w:w="1559"/>
        <w:gridCol w:w="4293"/>
      </w:tblGrid>
      <w:tr w:rsidR="00A12654" w:rsidRPr="00DC0793" w:rsidTr="003A51D7">
        <w:trPr>
          <w:trHeight w:val="737"/>
        </w:trPr>
        <w:tc>
          <w:tcPr>
            <w:tcW w:w="4471" w:type="dxa"/>
          </w:tcPr>
          <w:p w:rsidR="00A12654" w:rsidRPr="00DC0793" w:rsidRDefault="00A12654" w:rsidP="003A51D7">
            <w:pPr>
              <w:jc w:val="center"/>
              <w:rPr>
                <w:rFonts w:ascii="Trebuchet MS" w:hAnsi="Trebuchet MS" w:cs="Arial"/>
                <w:b/>
                <w:sz w:val="20"/>
                <w:szCs w:val="20"/>
              </w:rPr>
            </w:pPr>
            <w:r w:rsidRPr="00DC0793">
              <w:rPr>
                <w:rFonts w:ascii="Trebuchet MS" w:hAnsi="Trebuchet MS" w:cs="Arial"/>
                <w:b/>
                <w:sz w:val="20"/>
                <w:szCs w:val="20"/>
              </w:rPr>
              <w:t>REPUBLIQUE DU CAMEROUN</w:t>
            </w:r>
          </w:p>
          <w:p w:rsidR="00A12654" w:rsidRPr="00DC0793" w:rsidRDefault="00A12654" w:rsidP="003A51D7">
            <w:pPr>
              <w:jc w:val="center"/>
              <w:rPr>
                <w:rFonts w:ascii="Trebuchet MS" w:hAnsi="Trebuchet MS" w:cs="Arial"/>
                <w:b/>
                <w:i/>
                <w:sz w:val="20"/>
                <w:szCs w:val="20"/>
              </w:rPr>
            </w:pPr>
            <w:r w:rsidRPr="00DC0793">
              <w:rPr>
                <w:rFonts w:ascii="Trebuchet MS" w:hAnsi="Trebuchet MS" w:cs="Arial"/>
                <w:b/>
                <w:i/>
                <w:sz w:val="20"/>
                <w:szCs w:val="20"/>
              </w:rPr>
              <w:t>Paix – Travail – Patrie</w:t>
            </w:r>
          </w:p>
          <w:p w:rsidR="00A12654" w:rsidRPr="00DC0793" w:rsidRDefault="00A12654" w:rsidP="003A51D7">
            <w:pPr>
              <w:jc w:val="center"/>
              <w:rPr>
                <w:rFonts w:ascii="Trebuchet MS" w:hAnsi="Trebuchet MS" w:cs="Arial"/>
                <w:b/>
                <w:sz w:val="20"/>
                <w:szCs w:val="20"/>
              </w:rPr>
            </w:pPr>
            <w:r w:rsidRPr="00DC0793">
              <w:rPr>
                <w:rFonts w:ascii="Trebuchet MS" w:hAnsi="Trebuchet MS" w:cs="Arial"/>
                <w:b/>
                <w:sz w:val="20"/>
                <w:szCs w:val="20"/>
              </w:rPr>
              <w:t>---------------</w:t>
            </w:r>
          </w:p>
        </w:tc>
        <w:tc>
          <w:tcPr>
            <w:tcW w:w="1559" w:type="dxa"/>
            <w:vMerge w:val="restart"/>
          </w:tcPr>
          <w:p w:rsidR="00A12654" w:rsidRPr="00DC0793" w:rsidRDefault="00A12654" w:rsidP="003A51D7">
            <w:pPr>
              <w:jc w:val="center"/>
              <w:rPr>
                <w:rFonts w:ascii="Trebuchet MS" w:hAnsi="Trebuchet MS" w:cs="Arial"/>
                <w:b/>
                <w:sz w:val="20"/>
                <w:szCs w:val="20"/>
              </w:rPr>
            </w:pPr>
            <w:r w:rsidRPr="00DC0793">
              <w:rPr>
                <w:rFonts w:ascii="Trebuchet MS" w:hAnsi="Trebuchet MS" w:cs="Arial"/>
                <w:b/>
                <w:noProof/>
                <w:sz w:val="20"/>
                <w:szCs w:val="20"/>
                <w:lang w:eastAsia="fr-FR"/>
              </w:rPr>
              <w:drawing>
                <wp:inline distT="0" distB="0" distL="0" distR="0">
                  <wp:extent cx="609402" cy="790575"/>
                  <wp:effectExtent l="19050" t="0" r="198"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l="7500"/>
                          <a:stretch>
                            <a:fillRect/>
                          </a:stretch>
                        </pic:blipFill>
                        <pic:spPr bwMode="auto">
                          <a:xfrm>
                            <a:off x="0" y="0"/>
                            <a:ext cx="609402" cy="790575"/>
                          </a:xfrm>
                          <a:prstGeom prst="rect">
                            <a:avLst/>
                          </a:prstGeom>
                          <a:noFill/>
                          <a:ln w="9525">
                            <a:noFill/>
                            <a:miter lim="800000"/>
                            <a:headEnd/>
                            <a:tailEnd/>
                          </a:ln>
                        </pic:spPr>
                      </pic:pic>
                    </a:graphicData>
                  </a:graphic>
                </wp:inline>
              </w:drawing>
            </w:r>
          </w:p>
        </w:tc>
        <w:tc>
          <w:tcPr>
            <w:tcW w:w="4293" w:type="dxa"/>
          </w:tcPr>
          <w:p w:rsidR="00A12654" w:rsidRPr="00DC0793" w:rsidRDefault="00A12654" w:rsidP="003A51D7">
            <w:pPr>
              <w:jc w:val="center"/>
              <w:rPr>
                <w:rFonts w:ascii="Trebuchet MS" w:hAnsi="Trebuchet MS" w:cs="Arial"/>
                <w:b/>
                <w:sz w:val="20"/>
                <w:szCs w:val="20"/>
                <w:lang w:val="en-GB"/>
              </w:rPr>
            </w:pPr>
            <w:r w:rsidRPr="00DC0793">
              <w:rPr>
                <w:rFonts w:ascii="Trebuchet MS" w:hAnsi="Trebuchet MS" w:cs="Arial"/>
                <w:b/>
                <w:sz w:val="20"/>
                <w:szCs w:val="20"/>
                <w:lang w:val="en-GB"/>
              </w:rPr>
              <w:t>REPUBLIC OF CAMEROON</w:t>
            </w:r>
          </w:p>
          <w:p w:rsidR="00A12654" w:rsidRPr="00DC0793" w:rsidRDefault="00A12654" w:rsidP="003A51D7">
            <w:pPr>
              <w:jc w:val="center"/>
              <w:rPr>
                <w:rFonts w:ascii="Trebuchet MS" w:hAnsi="Trebuchet MS" w:cs="Arial"/>
                <w:b/>
                <w:i/>
                <w:sz w:val="20"/>
                <w:szCs w:val="20"/>
                <w:lang w:val="en-GB"/>
              </w:rPr>
            </w:pPr>
            <w:r w:rsidRPr="00DC0793">
              <w:rPr>
                <w:rFonts w:ascii="Trebuchet MS" w:hAnsi="Trebuchet MS" w:cs="Arial"/>
                <w:b/>
                <w:i/>
                <w:sz w:val="20"/>
                <w:szCs w:val="20"/>
                <w:lang w:val="en-GB"/>
              </w:rPr>
              <w:t>Peace – Work – Fatherland</w:t>
            </w:r>
          </w:p>
          <w:p w:rsidR="00A12654" w:rsidRPr="00DC0793" w:rsidRDefault="00A12654" w:rsidP="003A51D7">
            <w:pPr>
              <w:jc w:val="center"/>
              <w:rPr>
                <w:rFonts w:ascii="Trebuchet MS" w:hAnsi="Trebuchet MS" w:cs="Arial"/>
                <w:b/>
                <w:sz w:val="20"/>
                <w:szCs w:val="20"/>
                <w:lang w:val="en-GB"/>
              </w:rPr>
            </w:pPr>
            <w:r w:rsidRPr="00DC0793">
              <w:rPr>
                <w:rFonts w:ascii="Trebuchet MS" w:hAnsi="Trebuchet MS" w:cs="Arial"/>
                <w:b/>
                <w:sz w:val="20"/>
                <w:szCs w:val="20"/>
                <w:lang w:val="en-GB"/>
              </w:rPr>
              <w:t>-------------</w:t>
            </w:r>
          </w:p>
        </w:tc>
      </w:tr>
      <w:tr w:rsidR="00A12654" w:rsidRPr="00DC0793" w:rsidTr="003A51D7">
        <w:trPr>
          <w:trHeight w:val="871"/>
        </w:trPr>
        <w:tc>
          <w:tcPr>
            <w:tcW w:w="4471" w:type="dxa"/>
          </w:tcPr>
          <w:p w:rsidR="00A12654" w:rsidRPr="00DC0793" w:rsidRDefault="00A12654" w:rsidP="003A51D7">
            <w:pPr>
              <w:ind w:left="-180"/>
              <w:jc w:val="center"/>
              <w:rPr>
                <w:rFonts w:ascii="Trebuchet MS" w:hAnsi="Trebuchet MS" w:cs="Arial"/>
                <w:b/>
                <w:sz w:val="20"/>
                <w:szCs w:val="20"/>
              </w:rPr>
            </w:pPr>
            <w:r w:rsidRPr="00DC0793">
              <w:rPr>
                <w:rFonts w:ascii="Trebuchet MS" w:hAnsi="Trebuchet MS" w:cs="Arial"/>
                <w:b/>
                <w:sz w:val="20"/>
                <w:szCs w:val="20"/>
              </w:rPr>
              <w:t xml:space="preserve">INSTITUT NATIONAL DE LA </w:t>
            </w:r>
          </w:p>
          <w:p w:rsidR="00A12654" w:rsidRPr="00DC0793" w:rsidRDefault="00A12654" w:rsidP="003A51D7">
            <w:pPr>
              <w:ind w:left="-180"/>
              <w:jc w:val="center"/>
              <w:rPr>
                <w:rFonts w:ascii="Trebuchet MS" w:hAnsi="Trebuchet MS" w:cs="Arial"/>
                <w:b/>
                <w:sz w:val="20"/>
                <w:szCs w:val="20"/>
              </w:rPr>
            </w:pPr>
            <w:r w:rsidRPr="00DC0793">
              <w:rPr>
                <w:rFonts w:ascii="Trebuchet MS" w:hAnsi="Trebuchet MS" w:cs="Arial"/>
                <w:b/>
                <w:sz w:val="20"/>
                <w:szCs w:val="20"/>
              </w:rPr>
              <w:t>STATISTIQUE</w:t>
            </w:r>
          </w:p>
          <w:p w:rsidR="00A12654" w:rsidRPr="00DC0793" w:rsidRDefault="00A12654" w:rsidP="003A51D7">
            <w:pPr>
              <w:ind w:left="-180"/>
              <w:jc w:val="center"/>
              <w:rPr>
                <w:rFonts w:ascii="Trebuchet MS" w:hAnsi="Trebuchet MS" w:cs="Arial"/>
                <w:b/>
                <w:sz w:val="20"/>
                <w:szCs w:val="20"/>
              </w:rPr>
            </w:pPr>
            <w:r w:rsidRPr="00DC0793">
              <w:rPr>
                <w:rFonts w:ascii="Trebuchet MS" w:hAnsi="Trebuchet MS" w:cs="Arial"/>
                <w:b/>
                <w:sz w:val="20"/>
                <w:szCs w:val="20"/>
              </w:rPr>
              <w:t>--------------</w:t>
            </w:r>
          </w:p>
        </w:tc>
        <w:tc>
          <w:tcPr>
            <w:tcW w:w="1559" w:type="dxa"/>
            <w:vMerge/>
          </w:tcPr>
          <w:p w:rsidR="00A12654" w:rsidRPr="00DC0793" w:rsidRDefault="00A12654" w:rsidP="003A51D7">
            <w:pPr>
              <w:jc w:val="center"/>
              <w:rPr>
                <w:rFonts w:ascii="Trebuchet MS" w:hAnsi="Trebuchet MS" w:cs="Arial"/>
                <w:b/>
                <w:sz w:val="20"/>
                <w:szCs w:val="20"/>
              </w:rPr>
            </w:pPr>
          </w:p>
        </w:tc>
        <w:tc>
          <w:tcPr>
            <w:tcW w:w="4293" w:type="dxa"/>
          </w:tcPr>
          <w:p w:rsidR="00A12654" w:rsidRPr="00DC0793" w:rsidRDefault="00A12654" w:rsidP="003A51D7">
            <w:pPr>
              <w:jc w:val="center"/>
              <w:rPr>
                <w:rFonts w:ascii="Trebuchet MS" w:hAnsi="Trebuchet MS" w:cs="Arial"/>
                <w:b/>
                <w:sz w:val="20"/>
                <w:szCs w:val="20"/>
              </w:rPr>
            </w:pPr>
            <w:r w:rsidRPr="00DC0793">
              <w:rPr>
                <w:rFonts w:ascii="Trebuchet MS" w:hAnsi="Trebuchet MS" w:cs="Arial"/>
                <w:b/>
                <w:sz w:val="20"/>
                <w:szCs w:val="20"/>
              </w:rPr>
              <w:t xml:space="preserve">NATIONAL INSTITUTE OF </w:t>
            </w:r>
          </w:p>
          <w:p w:rsidR="00A12654" w:rsidRPr="00DC0793" w:rsidRDefault="00A12654" w:rsidP="003A51D7">
            <w:pPr>
              <w:jc w:val="center"/>
              <w:rPr>
                <w:rFonts w:ascii="Trebuchet MS" w:hAnsi="Trebuchet MS" w:cs="Arial"/>
                <w:b/>
                <w:sz w:val="20"/>
                <w:szCs w:val="20"/>
              </w:rPr>
            </w:pPr>
            <w:r w:rsidRPr="00DC0793">
              <w:rPr>
                <w:rFonts w:ascii="Trebuchet MS" w:hAnsi="Trebuchet MS" w:cs="Arial"/>
                <w:b/>
                <w:sz w:val="20"/>
                <w:szCs w:val="20"/>
              </w:rPr>
              <w:t>STATISTICS</w:t>
            </w:r>
          </w:p>
          <w:p w:rsidR="00A12654" w:rsidRPr="00DC0793" w:rsidRDefault="00A12654" w:rsidP="003A51D7">
            <w:pPr>
              <w:jc w:val="center"/>
              <w:rPr>
                <w:rFonts w:ascii="Trebuchet MS" w:hAnsi="Trebuchet MS" w:cs="Arial"/>
                <w:b/>
                <w:sz w:val="20"/>
                <w:szCs w:val="20"/>
              </w:rPr>
            </w:pPr>
            <w:r w:rsidRPr="00DC0793">
              <w:rPr>
                <w:rFonts w:ascii="Trebuchet MS" w:hAnsi="Trebuchet MS" w:cs="Arial"/>
                <w:b/>
                <w:sz w:val="20"/>
                <w:szCs w:val="20"/>
              </w:rPr>
              <w:t>-------------</w:t>
            </w:r>
          </w:p>
        </w:tc>
      </w:tr>
    </w:tbl>
    <w:p w:rsidR="00A12654" w:rsidRPr="0075152D" w:rsidRDefault="00A12654" w:rsidP="00A12654">
      <w:pPr>
        <w:spacing w:before="240" w:line="276" w:lineRule="auto"/>
        <w:rPr>
          <w:rFonts w:ascii="Trebuchet MS" w:hAnsi="Trebuchet MS" w:cs="Arial"/>
          <w:b/>
          <w:sz w:val="22"/>
          <w:szCs w:val="22"/>
        </w:rPr>
      </w:pPr>
      <w:bookmarkStart w:id="0" w:name="_Toc64342425"/>
      <w:r w:rsidRPr="0075152D">
        <w:rPr>
          <w:rFonts w:ascii="Trebuchet MS" w:hAnsi="Trebuchet MS" w:cs="Arial"/>
          <w:b/>
          <w:sz w:val="22"/>
          <w:szCs w:val="22"/>
        </w:rPr>
        <w:t>N°</w:t>
      </w:r>
      <w:r w:rsidRPr="0075152D">
        <w:rPr>
          <w:rFonts w:ascii="Trebuchet MS" w:hAnsi="Trebuchet MS" w:cs="Arial"/>
          <w:sz w:val="22"/>
          <w:szCs w:val="22"/>
        </w:rPr>
        <w:t xml:space="preserve">__________________/INS/DGA                                           </w:t>
      </w:r>
      <w:r>
        <w:rPr>
          <w:rFonts w:ascii="Trebuchet MS" w:hAnsi="Trebuchet MS" w:cs="Arial"/>
          <w:b/>
          <w:sz w:val="22"/>
          <w:szCs w:val="22"/>
        </w:rPr>
        <w:t>Yaoundé, le</w:t>
      </w:r>
      <w:r w:rsidRPr="0075152D">
        <w:rPr>
          <w:rFonts w:ascii="Trebuchet MS" w:hAnsi="Trebuchet MS" w:cs="Arial"/>
          <w:sz w:val="22"/>
          <w:szCs w:val="22"/>
        </w:rPr>
        <w:t>______</w:t>
      </w:r>
      <w:r>
        <w:rPr>
          <w:rFonts w:ascii="Trebuchet MS" w:hAnsi="Trebuchet MS" w:cs="Arial"/>
          <w:sz w:val="22"/>
          <w:szCs w:val="22"/>
        </w:rPr>
        <w:t>__</w:t>
      </w:r>
      <w:r w:rsidRPr="0075152D">
        <w:rPr>
          <w:rFonts w:ascii="Trebuchet MS" w:hAnsi="Trebuchet MS" w:cs="Arial"/>
          <w:sz w:val="22"/>
          <w:szCs w:val="22"/>
        </w:rPr>
        <w:t>_</w:t>
      </w:r>
      <w:r>
        <w:rPr>
          <w:rFonts w:ascii="Trebuchet MS" w:hAnsi="Trebuchet MS" w:cs="Arial"/>
          <w:sz w:val="22"/>
          <w:szCs w:val="22"/>
        </w:rPr>
        <w:t>_</w:t>
      </w:r>
      <w:r w:rsidRPr="0075152D">
        <w:rPr>
          <w:rFonts w:ascii="Trebuchet MS" w:hAnsi="Trebuchet MS" w:cs="Arial"/>
          <w:sz w:val="22"/>
          <w:szCs w:val="22"/>
        </w:rPr>
        <w:t xml:space="preserve">____ </w:t>
      </w:r>
    </w:p>
    <w:p w:rsidR="00A12654" w:rsidRPr="00DC0793" w:rsidRDefault="00A12654" w:rsidP="00A12654">
      <w:pPr>
        <w:spacing w:before="240" w:line="276" w:lineRule="auto"/>
        <w:jc w:val="center"/>
        <w:rPr>
          <w:rFonts w:ascii="Trebuchet MS" w:hAnsi="Trebuchet MS" w:cs="Arial"/>
          <w:b/>
          <w:sz w:val="20"/>
          <w:szCs w:val="20"/>
        </w:rPr>
      </w:pPr>
      <w:r w:rsidRPr="00DC0793">
        <w:rPr>
          <w:rFonts w:ascii="Trebuchet MS" w:hAnsi="Trebuchet MS" w:cs="Arial"/>
          <w:b/>
          <w:sz w:val="20"/>
          <w:szCs w:val="20"/>
        </w:rPr>
        <w:t xml:space="preserve">COMPTE RENDU DE LA </w:t>
      </w:r>
      <w:r>
        <w:rPr>
          <w:rFonts w:ascii="Trebuchet MS" w:hAnsi="Trebuchet MS" w:cs="Arial"/>
          <w:b/>
          <w:sz w:val="20"/>
          <w:szCs w:val="20"/>
        </w:rPr>
        <w:t>DEUXIEM</w:t>
      </w:r>
      <w:r w:rsidRPr="00DC0793">
        <w:rPr>
          <w:rFonts w:ascii="Trebuchet MS" w:hAnsi="Trebuchet MS" w:cs="Arial"/>
          <w:b/>
          <w:sz w:val="20"/>
          <w:szCs w:val="20"/>
        </w:rPr>
        <w:t xml:space="preserve">E SESSION DU GROUPE DE TRAVAIL CHARGE DE LA COORDINATION ET DU SUIVI DE L’EXECUTION DU PROJET PILOTE D’UTILISATION DES TECHNOLOGIES MOBILES POUR LA COLLECTE DE DONNEES AU CAMEROUN </w:t>
      </w:r>
    </w:p>
    <w:bookmarkEnd w:id="0"/>
    <w:p w:rsidR="00A12654" w:rsidRPr="00E357FB" w:rsidRDefault="00A12654" w:rsidP="00A12654">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 xml:space="preserve">Le Directeur Général Adjoint de l’INS, </w:t>
      </w:r>
      <w:r>
        <w:rPr>
          <w:rFonts w:ascii="Trebuchet MS" w:hAnsi="Trebuchet MS" w:cs="Arial"/>
          <w:sz w:val="22"/>
          <w:szCs w:val="22"/>
        </w:rPr>
        <w:t xml:space="preserve">Président du </w:t>
      </w:r>
      <w:r w:rsidRPr="00E357FB">
        <w:rPr>
          <w:rFonts w:ascii="Trebuchet MS" w:hAnsi="Trebuchet MS" w:cs="Arial"/>
          <w:sz w:val="22"/>
          <w:szCs w:val="22"/>
        </w:rPr>
        <w:t>Groupe de travail susvisé</w:t>
      </w:r>
      <w:r>
        <w:rPr>
          <w:rFonts w:ascii="Trebuchet MS" w:hAnsi="Trebuchet MS" w:cs="Arial"/>
          <w:sz w:val="22"/>
          <w:szCs w:val="22"/>
        </w:rPr>
        <w:t xml:space="preserve"> </w:t>
      </w:r>
      <w:r w:rsidRPr="00E357FB">
        <w:rPr>
          <w:rFonts w:ascii="Trebuchet MS" w:hAnsi="Trebuchet MS" w:cs="Arial"/>
          <w:sz w:val="22"/>
          <w:szCs w:val="22"/>
        </w:rPr>
        <w:t xml:space="preserve">a présidé </w:t>
      </w:r>
      <w:r>
        <w:rPr>
          <w:rFonts w:ascii="Trebuchet MS" w:hAnsi="Trebuchet MS" w:cs="Arial"/>
          <w:sz w:val="22"/>
          <w:szCs w:val="22"/>
        </w:rPr>
        <w:t xml:space="preserve">la deuxième session dudit Groupe, tenue </w:t>
      </w:r>
      <w:r w:rsidRPr="00E357FB">
        <w:rPr>
          <w:rFonts w:ascii="Trebuchet MS" w:hAnsi="Trebuchet MS" w:cs="Arial"/>
          <w:sz w:val="22"/>
          <w:szCs w:val="22"/>
        </w:rPr>
        <w:t xml:space="preserve">le </w:t>
      </w:r>
      <w:r>
        <w:rPr>
          <w:rFonts w:ascii="Trebuchet MS" w:hAnsi="Trebuchet MS" w:cs="Arial"/>
          <w:sz w:val="22"/>
          <w:szCs w:val="22"/>
        </w:rPr>
        <w:t xml:space="preserve">jeudi 08 octobre </w:t>
      </w:r>
      <w:r w:rsidRPr="00E357FB">
        <w:rPr>
          <w:rFonts w:ascii="Trebuchet MS" w:hAnsi="Trebuchet MS" w:cs="Arial"/>
          <w:sz w:val="22"/>
          <w:szCs w:val="22"/>
        </w:rPr>
        <w:t>2015 à partir de 1</w:t>
      </w:r>
      <w:r>
        <w:rPr>
          <w:rFonts w:ascii="Trebuchet MS" w:hAnsi="Trebuchet MS" w:cs="Arial"/>
          <w:sz w:val="22"/>
          <w:szCs w:val="22"/>
        </w:rPr>
        <w:t xml:space="preserve">2 </w:t>
      </w:r>
      <w:r w:rsidRPr="00E357FB">
        <w:rPr>
          <w:rFonts w:ascii="Trebuchet MS" w:hAnsi="Trebuchet MS" w:cs="Arial"/>
          <w:sz w:val="22"/>
          <w:szCs w:val="22"/>
        </w:rPr>
        <w:t>h</w:t>
      </w:r>
      <w:r>
        <w:rPr>
          <w:rFonts w:ascii="Trebuchet MS" w:hAnsi="Trebuchet MS" w:cs="Arial"/>
          <w:sz w:val="22"/>
          <w:szCs w:val="22"/>
        </w:rPr>
        <w:t>eures 3</w:t>
      </w:r>
      <w:r w:rsidRPr="00E357FB">
        <w:rPr>
          <w:rFonts w:ascii="Trebuchet MS" w:hAnsi="Trebuchet MS" w:cs="Arial"/>
          <w:sz w:val="22"/>
          <w:szCs w:val="22"/>
        </w:rPr>
        <w:t>5</w:t>
      </w:r>
      <w:r>
        <w:rPr>
          <w:rFonts w:ascii="Trebuchet MS" w:hAnsi="Trebuchet MS" w:cs="Arial"/>
          <w:sz w:val="22"/>
          <w:szCs w:val="22"/>
        </w:rPr>
        <w:t xml:space="preserve"> </w:t>
      </w:r>
      <w:r w:rsidRPr="00E357FB">
        <w:rPr>
          <w:rFonts w:ascii="Trebuchet MS" w:hAnsi="Trebuchet MS" w:cs="Arial"/>
          <w:sz w:val="22"/>
          <w:szCs w:val="22"/>
        </w:rPr>
        <w:t>m</w:t>
      </w:r>
      <w:r>
        <w:rPr>
          <w:rFonts w:ascii="Trebuchet MS" w:hAnsi="Trebuchet MS" w:cs="Arial"/>
          <w:sz w:val="22"/>
          <w:szCs w:val="22"/>
        </w:rPr>
        <w:t>i</w:t>
      </w:r>
      <w:r w:rsidRPr="00E357FB">
        <w:rPr>
          <w:rFonts w:ascii="Trebuchet MS" w:hAnsi="Trebuchet MS" w:cs="Arial"/>
          <w:sz w:val="22"/>
          <w:szCs w:val="22"/>
        </w:rPr>
        <w:t>n</w:t>
      </w:r>
      <w:r>
        <w:rPr>
          <w:rFonts w:ascii="Trebuchet MS" w:hAnsi="Trebuchet MS" w:cs="Arial"/>
          <w:sz w:val="22"/>
          <w:szCs w:val="22"/>
        </w:rPr>
        <w:t>utes</w:t>
      </w:r>
      <w:r w:rsidRPr="00E357FB">
        <w:rPr>
          <w:rFonts w:ascii="Trebuchet MS" w:hAnsi="Trebuchet MS" w:cs="Arial"/>
          <w:sz w:val="22"/>
          <w:szCs w:val="22"/>
        </w:rPr>
        <w:t xml:space="preserve">, </w:t>
      </w:r>
      <w:r>
        <w:rPr>
          <w:rFonts w:ascii="Trebuchet MS" w:hAnsi="Trebuchet MS" w:cs="Arial"/>
          <w:sz w:val="22"/>
          <w:szCs w:val="22"/>
        </w:rPr>
        <w:t>dans ses bureaux</w:t>
      </w:r>
      <w:r w:rsidRPr="00E357FB">
        <w:rPr>
          <w:rFonts w:ascii="Trebuchet MS" w:hAnsi="Trebuchet MS" w:cs="Arial"/>
          <w:sz w:val="22"/>
          <w:szCs w:val="22"/>
        </w:rPr>
        <w:t>.</w:t>
      </w:r>
    </w:p>
    <w:p w:rsidR="00A12654" w:rsidRDefault="00A12654" w:rsidP="00A12654">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 xml:space="preserve">Ont pris part à cette </w:t>
      </w:r>
      <w:r>
        <w:rPr>
          <w:rFonts w:ascii="Trebuchet MS" w:hAnsi="Trebuchet MS" w:cs="Arial"/>
          <w:sz w:val="22"/>
          <w:szCs w:val="22"/>
        </w:rPr>
        <w:t>séance,</w:t>
      </w:r>
      <w:r w:rsidRPr="00E357FB">
        <w:rPr>
          <w:rFonts w:ascii="Trebuchet MS" w:hAnsi="Trebuchet MS" w:cs="Arial"/>
          <w:sz w:val="22"/>
          <w:szCs w:val="22"/>
        </w:rPr>
        <w:t xml:space="preserve"> les membres </w:t>
      </w:r>
      <w:r>
        <w:rPr>
          <w:rFonts w:ascii="Trebuchet MS" w:hAnsi="Trebuchet MS" w:cs="Arial"/>
          <w:sz w:val="22"/>
          <w:szCs w:val="22"/>
        </w:rPr>
        <w:t>du Groupe de travail,</w:t>
      </w:r>
      <w:r w:rsidRPr="00E357FB">
        <w:rPr>
          <w:rFonts w:ascii="Trebuchet MS" w:hAnsi="Trebuchet MS" w:cs="Arial"/>
          <w:sz w:val="22"/>
          <w:szCs w:val="22"/>
        </w:rPr>
        <w:t xml:space="preserve"> des experts invités</w:t>
      </w:r>
      <w:r>
        <w:rPr>
          <w:rFonts w:ascii="Trebuchet MS" w:hAnsi="Trebuchet MS" w:cs="Arial"/>
          <w:sz w:val="22"/>
          <w:szCs w:val="22"/>
        </w:rPr>
        <w:t xml:space="preserve"> et du Secrétariat Technique,</w:t>
      </w:r>
      <w:r w:rsidRPr="00E357FB">
        <w:rPr>
          <w:rFonts w:ascii="Trebuchet MS" w:hAnsi="Trebuchet MS" w:cs="Arial"/>
          <w:sz w:val="22"/>
          <w:szCs w:val="22"/>
        </w:rPr>
        <w:t xml:space="preserve"> dont</w:t>
      </w:r>
      <w:r>
        <w:rPr>
          <w:rFonts w:ascii="Trebuchet MS" w:hAnsi="Trebuchet MS" w:cs="Arial"/>
          <w:sz w:val="22"/>
          <w:szCs w:val="22"/>
        </w:rPr>
        <w:t xml:space="preserve"> les noms figurent sur la feuille de présence jointe en annexe</w:t>
      </w:r>
      <w:r w:rsidRPr="00E357FB">
        <w:rPr>
          <w:rFonts w:ascii="Trebuchet MS" w:hAnsi="Trebuchet MS" w:cs="Arial"/>
          <w:sz w:val="22"/>
          <w:szCs w:val="22"/>
        </w:rPr>
        <w:t xml:space="preserve">. </w:t>
      </w:r>
    </w:p>
    <w:p w:rsidR="00A12654" w:rsidRDefault="00A12654" w:rsidP="002C504A">
      <w:pPr>
        <w:pStyle w:val="NormalWeb"/>
        <w:tabs>
          <w:tab w:val="left" w:pos="0"/>
        </w:tabs>
        <w:spacing w:after="0" w:afterAutospacing="0" w:line="276" w:lineRule="auto"/>
        <w:ind w:firstLine="425"/>
        <w:jc w:val="both"/>
        <w:rPr>
          <w:rFonts w:ascii="Trebuchet MS" w:hAnsi="Trebuchet MS" w:cs="Arial"/>
          <w:sz w:val="22"/>
          <w:szCs w:val="22"/>
        </w:rPr>
      </w:pPr>
      <w:r>
        <w:rPr>
          <w:rFonts w:ascii="Trebuchet MS" w:hAnsi="Trebuchet MS" w:cs="Arial"/>
          <w:sz w:val="22"/>
          <w:szCs w:val="22"/>
        </w:rPr>
        <w:t>Après l’adoption de l’ordre du jour, les points suivants ont été examinés :</w:t>
      </w:r>
    </w:p>
    <w:p w:rsidR="00A12654" w:rsidRDefault="002C504A" w:rsidP="00681F88">
      <w:pPr>
        <w:pStyle w:val="NormalWeb"/>
        <w:numPr>
          <w:ilvl w:val="0"/>
          <w:numId w:val="3"/>
        </w:numPr>
        <w:tabs>
          <w:tab w:val="left" w:pos="0"/>
        </w:tabs>
        <w:spacing w:before="0" w:beforeAutospacing="0" w:line="276" w:lineRule="auto"/>
        <w:jc w:val="both"/>
        <w:rPr>
          <w:rFonts w:ascii="Trebuchet MS" w:hAnsi="Trebuchet MS" w:cs="Arial"/>
          <w:sz w:val="22"/>
          <w:szCs w:val="22"/>
        </w:rPr>
      </w:pPr>
      <w:r>
        <w:rPr>
          <w:rFonts w:ascii="Trebuchet MS" w:hAnsi="Trebuchet MS" w:cs="Arial"/>
          <w:sz w:val="22"/>
          <w:szCs w:val="22"/>
        </w:rPr>
        <w:t>l’examen de l’</w:t>
      </w:r>
      <w:r w:rsidR="00091E40">
        <w:rPr>
          <w:rFonts w:ascii="Trebuchet MS" w:hAnsi="Trebuchet MS" w:cs="Arial"/>
          <w:sz w:val="22"/>
          <w:szCs w:val="22"/>
        </w:rPr>
        <w:t>é</w:t>
      </w:r>
      <w:r>
        <w:rPr>
          <w:rFonts w:ascii="Trebuchet MS" w:hAnsi="Trebuchet MS" w:cs="Arial"/>
          <w:sz w:val="22"/>
          <w:szCs w:val="22"/>
        </w:rPr>
        <w:t>tat de mise en œuvre des recommandations de la première session ;</w:t>
      </w:r>
    </w:p>
    <w:p w:rsidR="002C504A" w:rsidRDefault="002C504A" w:rsidP="00681F88">
      <w:pPr>
        <w:pStyle w:val="NormalWeb"/>
        <w:numPr>
          <w:ilvl w:val="0"/>
          <w:numId w:val="3"/>
        </w:numPr>
        <w:tabs>
          <w:tab w:val="left" w:pos="0"/>
        </w:tabs>
        <w:spacing w:line="276" w:lineRule="auto"/>
        <w:ind w:right="-2"/>
        <w:jc w:val="both"/>
        <w:rPr>
          <w:rFonts w:ascii="Trebuchet MS" w:hAnsi="Trebuchet MS" w:cs="Arial"/>
          <w:sz w:val="22"/>
          <w:szCs w:val="22"/>
        </w:rPr>
      </w:pPr>
      <w:r>
        <w:rPr>
          <w:rFonts w:ascii="Trebuchet MS" w:hAnsi="Trebuchet MS" w:cs="Arial"/>
          <w:sz w:val="22"/>
          <w:szCs w:val="22"/>
        </w:rPr>
        <w:t>l’évaluation à date de l’exécution du projet et les difficultés rencontrées.</w:t>
      </w:r>
    </w:p>
    <w:p w:rsidR="002C504A" w:rsidRPr="002C504A" w:rsidRDefault="002C504A" w:rsidP="002C504A">
      <w:pPr>
        <w:spacing w:before="360" w:after="100" w:afterAutospacing="1" w:line="276" w:lineRule="auto"/>
        <w:ind w:left="425"/>
        <w:jc w:val="both"/>
        <w:rPr>
          <w:rFonts w:ascii="Trebuchet MS" w:hAnsi="Trebuchet MS" w:cs="Arial"/>
          <w:b/>
          <w:sz w:val="22"/>
          <w:szCs w:val="22"/>
        </w:rPr>
      </w:pPr>
      <w:r w:rsidRPr="002C504A">
        <w:rPr>
          <w:rFonts w:ascii="Trebuchet MS" w:hAnsi="Trebuchet MS" w:cs="Arial"/>
          <w:b/>
          <w:sz w:val="22"/>
          <w:szCs w:val="22"/>
        </w:rPr>
        <w:t>Premier point : Examen de l’état de mise en œuvre des recommandations de la première</w:t>
      </w:r>
      <w:r>
        <w:rPr>
          <w:rFonts w:ascii="Trebuchet MS" w:hAnsi="Trebuchet MS" w:cs="Arial"/>
          <w:sz w:val="22"/>
          <w:szCs w:val="22"/>
        </w:rPr>
        <w:t xml:space="preserve"> </w:t>
      </w:r>
      <w:r w:rsidRPr="002C504A">
        <w:rPr>
          <w:rFonts w:ascii="Trebuchet MS" w:hAnsi="Trebuchet MS" w:cs="Arial"/>
          <w:b/>
          <w:sz w:val="22"/>
          <w:szCs w:val="22"/>
        </w:rPr>
        <w:t xml:space="preserve"> </w:t>
      </w:r>
    </w:p>
    <w:p w:rsidR="002C504A" w:rsidRDefault="002C504A" w:rsidP="00587B69">
      <w:pPr>
        <w:pStyle w:val="NormalWeb"/>
        <w:tabs>
          <w:tab w:val="left" w:pos="0"/>
        </w:tabs>
        <w:spacing w:after="0" w:afterAutospacing="0" w:line="276" w:lineRule="auto"/>
        <w:ind w:firstLine="425"/>
        <w:jc w:val="both"/>
        <w:rPr>
          <w:rFonts w:ascii="Trebuchet MS" w:hAnsi="Trebuchet MS" w:cs="Arial"/>
          <w:sz w:val="22"/>
          <w:szCs w:val="22"/>
        </w:rPr>
      </w:pPr>
      <w:r>
        <w:rPr>
          <w:rFonts w:ascii="Trebuchet MS" w:hAnsi="Trebuchet MS" w:cs="Arial"/>
          <w:sz w:val="22"/>
          <w:szCs w:val="22"/>
        </w:rPr>
        <w:t xml:space="preserve">Sur invitation du Président de séance, les participants ont examinés successivement l’ensemble des recommandations issues de la première session du Groupe de travail </w:t>
      </w:r>
      <w:r w:rsidRPr="000533B8">
        <w:rPr>
          <w:rFonts w:ascii="Trebuchet MS" w:hAnsi="Trebuchet MS" w:cs="Arial"/>
          <w:sz w:val="22"/>
          <w:szCs w:val="22"/>
        </w:rPr>
        <w:t>tenu</w:t>
      </w:r>
      <w:r>
        <w:rPr>
          <w:rFonts w:ascii="Trebuchet MS" w:hAnsi="Trebuchet MS" w:cs="Arial"/>
          <w:sz w:val="22"/>
          <w:szCs w:val="22"/>
        </w:rPr>
        <w:t>e</w:t>
      </w:r>
      <w:r w:rsidRPr="000533B8">
        <w:rPr>
          <w:rFonts w:ascii="Trebuchet MS" w:hAnsi="Trebuchet MS" w:cs="Arial"/>
          <w:sz w:val="22"/>
          <w:szCs w:val="22"/>
        </w:rPr>
        <w:t xml:space="preserve"> à </w:t>
      </w:r>
      <w:r>
        <w:rPr>
          <w:rFonts w:ascii="Trebuchet MS" w:hAnsi="Trebuchet MS" w:cs="Arial"/>
          <w:sz w:val="22"/>
          <w:szCs w:val="22"/>
        </w:rPr>
        <w:t>l’INS</w:t>
      </w:r>
      <w:r w:rsidRPr="000533B8">
        <w:rPr>
          <w:rFonts w:ascii="Trebuchet MS" w:hAnsi="Trebuchet MS" w:cs="Arial"/>
          <w:sz w:val="22"/>
          <w:szCs w:val="22"/>
        </w:rPr>
        <w:t xml:space="preserve">, </w:t>
      </w:r>
      <w:r>
        <w:rPr>
          <w:rFonts w:ascii="Trebuchet MS" w:hAnsi="Trebuchet MS" w:cs="Arial"/>
          <w:sz w:val="22"/>
          <w:szCs w:val="22"/>
        </w:rPr>
        <w:t>le 1</w:t>
      </w:r>
      <w:r w:rsidRPr="000533B8">
        <w:rPr>
          <w:rFonts w:ascii="Trebuchet MS" w:hAnsi="Trebuchet MS" w:cs="Arial"/>
          <w:sz w:val="22"/>
          <w:szCs w:val="22"/>
        </w:rPr>
        <w:t xml:space="preserve">4 juillet 2015. </w:t>
      </w:r>
      <w:r>
        <w:rPr>
          <w:rFonts w:ascii="Trebuchet MS" w:hAnsi="Trebuchet MS" w:cs="Arial"/>
          <w:sz w:val="22"/>
          <w:szCs w:val="22"/>
        </w:rPr>
        <w:t xml:space="preserve">A la suite de cet examen, il ressort que </w:t>
      </w:r>
      <w:r w:rsidR="00587B69">
        <w:rPr>
          <w:rFonts w:ascii="Trebuchet MS" w:hAnsi="Trebuchet MS" w:cs="Arial"/>
          <w:sz w:val="22"/>
          <w:szCs w:val="22"/>
        </w:rPr>
        <w:t>quatre  re</w:t>
      </w:r>
      <w:r>
        <w:rPr>
          <w:rFonts w:ascii="Trebuchet MS" w:hAnsi="Trebuchet MS" w:cs="Arial"/>
          <w:sz w:val="22"/>
          <w:szCs w:val="22"/>
        </w:rPr>
        <w:t xml:space="preserve">commandations </w:t>
      </w:r>
      <w:r w:rsidR="00587B69">
        <w:rPr>
          <w:rFonts w:ascii="Trebuchet MS" w:hAnsi="Trebuchet MS" w:cs="Arial"/>
          <w:sz w:val="22"/>
          <w:szCs w:val="22"/>
        </w:rPr>
        <w:t xml:space="preserve">sur huit ont </w:t>
      </w:r>
      <w:r>
        <w:rPr>
          <w:rFonts w:ascii="Trebuchet MS" w:hAnsi="Trebuchet MS" w:cs="Arial"/>
          <w:sz w:val="22"/>
          <w:szCs w:val="22"/>
        </w:rPr>
        <w:t>été exécutées</w:t>
      </w:r>
      <w:r w:rsidR="00587B69">
        <w:rPr>
          <w:rFonts w:ascii="Trebuchet MS" w:hAnsi="Trebuchet MS" w:cs="Arial"/>
          <w:sz w:val="22"/>
          <w:szCs w:val="22"/>
        </w:rPr>
        <w:t> ; il s’agit:</w:t>
      </w:r>
    </w:p>
    <w:p w:rsidR="002C504A" w:rsidRPr="00587B69" w:rsidRDefault="00587B69" w:rsidP="00587B69">
      <w:pPr>
        <w:pStyle w:val="NormalWeb"/>
        <w:numPr>
          <w:ilvl w:val="0"/>
          <w:numId w:val="2"/>
        </w:numPr>
        <w:tabs>
          <w:tab w:val="left" w:pos="0"/>
        </w:tabs>
        <w:spacing w:before="0" w:beforeAutospacing="0" w:after="0" w:afterAutospacing="0" w:line="276" w:lineRule="auto"/>
        <w:ind w:left="709" w:hanging="284"/>
        <w:jc w:val="both"/>
        <w:rPr>
          <w:rFonts w:ascii="Trebuchet MS" w:hAnsi="Trebuchet MS" w:cs="Arial"/>
          <w:sz w:val="22"/>
          <w:szCs w:val="22"/>
        </w:rPr>
      </w:pPr>
      <w:r>
        <w:rPr>
          <w:rFonts w:ascii="Trebuchet MS" w:hAnsi="Trebuchet MS" w:cs="Arial"/>
          <w:sz w:val="22"/>
          <w:szCs w:val="22"/>
        </w:rPr>
        <w:t xml:space="preserve">de </w:t>
      </w:r>
      <w:r w:rsidRPr="00587B69">
        <w:rPr>
          <w:rFonts w:ascii="Trebuchet MS" w:hAnsi="Trebuchet MS" w:cs="Arial"/>
          <w:sz w:val="22"/>
          <w:szCs w:val="22"/>
        </w:rPr>
        <w:t xml:space="preserve">la  </w:t>
      </w:r>
      <w:r>
        <w:rPr>
          <w:rFonts w:ascii="Trebuchet MS" w:hAnsi="Trebuchet MS" w:cs="Arial"/>
          <w:sz w:val="22"/>
          <w:szCs w:val="22"/>
        </w:rPr>
        <w:t>r</w:t>
      </w:r>
      <w:r w:rsidRPr="00587B69">
        <w:rPr>
          <w:rFonts w:ascii="Trebuchet MS" w:hAnsi="Trebuchet MS" w:cs="Arial"/>
          <w:sz w:val="22"/>
          <w:szCs w:val="22"/>
        </w:rPr>
        <w:t>ecommandation 1</w:t>
      </w:r>
      <w:r w:rsidRPr="00587B69">
        <w:rPr>
          <w:rFonts w:ascii="Trebuchet MS" w:hAnsi="Trebuchet MS" w:cs="Arial"/>
          <w:i/>
          <w:sz w:val="22"/>
          <w:szCs w:val="22"/>
        </w:rPr>
        <w:t> </w:t>
      </w:r>
      <w:r w:rsidRPr="00587B69">
        <w:rPr>
          <w:rFonts w:ascii="Trebuchet MS" w:hAnsi="Trebuchet MS" w:cs="Arial"/>
          <w:sz w:val="22"/>
          <w:szCs w:val="22"/>
        </w:rPr>
        <w:t xml:space="preserve">portant sur </w:t>
      </w:r>
      <w:r>
        <w:rPr>
          <w:rFonts w:ascii="Trebuchet MS" w:hAnsi="Trebuchet MS" w:cs="Arial"/>
          <w:sz w:val="22"/>
          <w:szCs w:val="22"/>
        </w:rPr>
        <w:t xml:space="preserve">la </w:t>
      </w:r>
      <w:r w:rsidR="002C504A" w:rsidRPr="00587B69">
        <w:rPr>
          <w:rFonts w:ascii="Trebuchet MS" w:hAnsi="Trebuchet MS" w:cs="Arial"/>
          <w:sz w:val="22"/>
          <w:szCs w:val="22"/>
        </w:rPr>
        <w:t xml:space="preserve">finalisation et </w:t>
      </w:r>
      <w:r>
        <w:rPr>
          <w:rFonts w:ascii="Trebuchet MS" w:hAnsi="Trebuchet MS" w:cs="Arial"/>
          <w:sz w:val="22"/>
          <w:szCs w:val="22"/>
        </w:rPr>
        <w:t xml:space="preserve">la </w:t>
      </w:r>
      <w:r w:rsidR="002C504A" w:rsidRPr="00587B69">
        <w:rPr>
          <w:rFonts w:ascii="Trebuchet MS" w:hAnsi="Trebuchet MS" w:cs="Arial"/>
          <w:sz w:val="22"/>
          <w:szCs w:val="22"/>
        </w:rPr>
        <w:t>signature du protocole d’accord INS-ENSP</w:t>
      </w:r>
      <w:r>
        <w:rPr>
          <w:rFonts w:ascii="Trebuchet MS" w:hAnsi="Trebuchet MS" w:cs="Arial"/>
          <w:sz w:val="22"/>
          <w:szCs w:val="22"/>
        </w:rPr>
        <w:t xml:space="preserve"> par les deux parties</w:t>
      </w:r>
      <w:r w:rsidR="002C504A" w:rsidRPr="00587B69">
        <w:rPr>
          <w:rFonts w:ascii="Trebuchet MS" w:hAnsi="Trebuchet MS" w:cs="Arial"/>
          <w:sz w:val="22"/>
          <w:szCs w:val="22"/>
        </w:rPr>
        <w:t> ;</w:t>
      </w:r>
    </w:p>
    <w:p w:rsidR="002C504A" w:rsidRDefault="00587B69" w:rsidP="00587B69">
      <w:pPr>
        <w:pStyle w:val="NormalWeb"/>
        <w:numPr>
          <w:ilvl w:val="0"/>
          <w:numId w:val="2"/>
        </w:numPr>
        <w:tabs>
          <w:tab w:val="left" w:pos="0"/>
        </w:tabs>
        <w:spacing w:line="276" w:lineRule="auto"/>
        <w:ind w:left="709" w:right="-2" w:hanging="283"/>
        <w:jc w:val="both"/>
        <w:rPr>
          <w:rFonts w:ascii="Trebuchet MS" w:hAnsi="Trebuchet MS" w:cs="Arial"/>
          <w:sz w:val="22"/>
          <w:szCs w:val="22"/>
        </w:rPr>
      </w:pPr>
      <w:r>
        <w:rPr>
          <w:rFonts w:ascii="Trebuchet MS" w:hAnsi="Trebuchet MS" w:cs="Arial"/>
          <w:sz w:val="22"/>
          <w:szCs w:val="22"/>
        </w:rPr>
        <w:t xml:space="preserve">de </w:t>
      </w:r>
      <w:r w:rsidRPr="00587B69">
        <w:rPr>
          <w:rFonts w:ascii="Trebuchet MS" w:hAnsi="Trebuchet MS" w:cs="Arial"/>
          <w:sz w:val="22"/>
          <w:szCs w:val="22"/>
        </w:rPr>
        <w:t xml:space="preserve">la  </w:t>
      </w:r>
      <w:r>
        <w:rPr>
          <w:rFonts w:ascii="Trebuchet MS" w:hAnsi="Trebuchet MS" w:cs="Arial"/>
          <w:sz w:val="22"/>
          <w:szCs w:val="22"/>
        </w:rPr>
        <w:t>r</w:t>
      </w:r>
      <w:r w:rsidRPr="00587B69">
        <w:rPr>
          <w:rFonts w:ascii="Trebuchet MS" w:hAnsi="Trebuchet MS" w:cs="Arial"/>
          <w:sz w:val="22"/>
          <w:szCs w:val="22"/>
        </w:rPr>
        <w:t>ecommandation</w:t>
      </w:r>
      <w:r w:rsidR="00326277">
        <w:rPr>
          <w:rFonts w:ascii="Trebuchet MS" w:hAnsi="Trebuchet MS" w:cs="Arial"/>
          <w:sz w:val="22"/>
          <w:szCs w:val="22"/>
        </w:rPr>
        <w:t xml:space="preserve"> 4</w:t>
      </w:r>
      <w:r>
        <w:rPr>
          <w:rFonts w:ascii="Trebuchet MS" w:hAnsi="Trebuchet MS" w:cs="Arial"/>
          <w:sz w:val="22"/>
          <w:szCs w:val="22"/>
        </w:rPr>
        <w:t xml:space="preserve"> concernant</w:t>
      </w:r>
      <w:r w:rsidRPr="00587B69">
        <w:rPr>
          <w:rFonts w:ascii="Trebuchet MS" w:hAnsi="Trebuchet MS" w:cs="Arial"/>
          <w:i/>
          <w:sz w:val="22"/>
          <w:szCs w:val="22"/>
        </w:rPr>
        <w:t> </w:t>
      </w:r>
      <w:r w:rsidR="002C504A">
        <w:rPr>
          <w:rFonts w:ascii="Trebuchet MS" w:hAnsi="Trebuchet MS" w:cs="Arial"/>
          <w:sz w:val="22"/>
          <w:szCs w:val="22"/>
        </w:rPr>
        <w:t>la ré</w:t>
      </w:r>
      <w:r w:rsidR="002C504A" w:rsidRPr="00E357FB">
        <w:rPr>
          <w:rFonts w:ascii="Trebuchet MS" w:hAnsi="Trebuchet MS" w:cs="Arial"/>
          <w:sz w:val="22"/>
          <w:szCs w:val="22"/>
        </w:rPr>
        <w:t>alisation d’ici à fin juillet 2015 de l’ensemble des tests de l’application de collecte</w:t>
      </w:r>
      <w:r w:rsidR="002C504A">
        <w:rPr>
          <w:rFonts w:ascii="Trebuchet MS" w:hAnsi="Trebuchet MS" w:cs="Arial"/>
          <w:sz w:val="22"/>
          <w:szCs w:val="22"/>
        </w:rPr>
        <w:t> ;</w:t>
      </w:r>
    </w:p>
    <w:p w:rsidR="00587B69" w:rsidRDefault="00587B69" w:rsidP="00587B69">
      <w:pPr>
        <w:pStyle w:val="NormalWeb"/>
        <w:numPr>
          <w:ilvl w:val="0"/>
          <w:numId w:val="2"/>
        </w:numPr>
        <w:tabs>
          <w:tab w:val="left" w:pos="0"/>
        </w:tabs>
        <w:spacing w:line="276" w:lineRule="auto"/>
        <w:ind w:left="709" w:right="-2" w:hanging="283"/>
        <w:jc w:val="both"/>
        <w:rPr>
          <w:rFonts w:ascii="Trebuchet MS" w:hAnsi="Trebuchet MS" w:cs="Arial"/>
          <w:sz w:val="22"/>
          <w:szCs w:val="22"/>
        </w:rPr>
      </w:pPr>
      <w:r>
        <w:rPr>
          <w:rFonts w:ascii="Trebuchet MS" w:hAnsi="Trebuchet MS" w:cs="Arial"/>
          <w:sz w:val="22"/>
          <w:szCs w:val="22"/>
        </w:rPr>
        <w:t xml:space="preserve">de </w:t>
      </w:r>
      <w:r w:rsidRPr="00587B69">
        <w:rPr>
          <w:rFonts w:ascii="Trebuchet MS" w:hAnsi="Trebuchet MS" w:cs="Arial"/>
          <w:sz w:val="22"/>
          <w:szCs w:val="22"/>
        </w:rPr>
        <w:t xml:space="preserve">la  </w:t>
      </w:r>
      <w:r>
        <w:rPr>
          <w:rFonts w:ascii="Trebuchet MS" w:hAnsi="Trebuchet MS" w:cs="Arial"/>
          <w:sz w:val="22"/>
          <w:szCs w:val="22"/>
        </w:rPr>
        <w:t>r</w:t>
      </w:r>
      <w:r w:rsidRPr="00587B69">
        <w:rPr>
          <w:rFonts w:ascii="Trebuchet MS" w:hAnsi="Trebuchet MS" w:cs="Arial"/>
          <w:sz w:val="22"/>
          <w:szCs w:val="22"/>
        </w:rPr>
        <w:t xml:space="preserve">ecommandation </w:t>
      </w:r>
      <w:r w:rsidR="00326277">
        <w:rPr>
          <w:rFonts w:ascii="Trebuchet MS" w:hAnsi="Trebuchet MS" w:cs="Arial"/>
          <w:sz w:val="22"/>
          <w:szCs w:val="22"/>
        </w:rPr>
        <w:t xml:space="preserve"> </w:t>
      </w:r>
      <w:r>
        <w:rPr>
          <w:rFonts w:ascii="Trebuchet MS" w:hAnsi="Trebuchet MS" w:cs="Arial"/>
          <w:sz w:val="22"/>
          <w:szCs w:val="22"/>
        </w:rPr>
        <w:t xml:space="preserve">5 traitant de la </w:t>
      </w:r>
      <w:r w:rsidR="002C504A">
        <w:rPr>
          <w:rFonts w:ascii="Trebuchet MS" w:hAnsi="Trebuchet MS" w:cs="Arial"/>
          <w:sz w:val="22"/>
          <w:szCs w:val="22"/>
        </w:rPr>
        <w:t>c</w:t>
      </w:r>
      <w:r w:rsidR="002C504A" w:rsidRPr="00E357FB">
        <w:rPr>
          <w:rFonts w:ascii="Trebuchet MS" w:hAnsi="Trebuchet MS" w:cs="Arial"/>
          <w:sz w:val="22"/>
          <w:szCs w:val="22"/>
        </w:rPr>
        <w:t>onfiguration de l’application de collecte dans les deux langues officielles du Cameroun</w:t>
      </w:r>
      <w:r w:rsidR="002C504A">
        <w:rPr>
          <w:rFonts w:ascii="Trebuchet MS" w:hAnsi="Trebuchet MS" w:cs="Arial"/>
          <w:sz w:val="22"/>
          <w:szCs w:val="22"/>
        </w:rPr>
        <w:t xml:space="preserve">. Toutefois, il a été relevé que cette activité </w:t>
      </w:r>
      <w:r>
        <w:rPr>
          <w:rFonts w:ascii="Trebuchet MS" w:hAnsi="Trebuchet MS" w:cs="Arial"/>
          <w:sz w:val="22"/>
          <w:szCs w:val="22"/>
        </w:rPr>
        <w:t>fera l’objet d’un point complet en ce qui concerne les difficultés rencontrées par les utilisateurs lors de l’évaluation finale ;</w:t>
      </w:r>
    </w:p>
    <w:p w:rsidR="00587B69" w:rsidRDefault="00587B69" w:rsidP="00587B69">
      <w:pPr>
        <w:pStyle w:val="NormalWeb"/>
        <w:numPr>
          <w:ilvl w:val="0"/>
          <w:numId w:val="2"/>
        </w:numPr>
        <w:tabs>
          <w:tab w:val="left" w:pos="0"/>
        </w:tabs>
        <w:spacing w:line="276" w:lineRule="auto"/>
        <w:ind w:left="709" w:right="-2" w:hanging="283"/>
        <w:jc w:val="both"/>
        <w:rPr>
          <w:rFonts w:ascii="Trebuchet MS" w:hAnsi="Trebuchet MS" w:cs="Arial"/>
          <w:sz w:val="22"/>
          <w:szCs w:val="22"/>
        </w:rPr>
      </w:pPr>
      <w:r>
        <w:rPr>
          <w:rFonts w:ascii="Trebuchet MS" w:hAnsi="Trebuchet MS" w:cs="Arial"/>
          <w:sz w:val="22"/>
          <w:szCs w:val="22"/>
        </w:rPr>
        <w:t xml:space="preserve">de </w:t>
      </w:r>
      <w:r w:rsidRPr="00587B69">
        <w:rPr>
          <w:rFonts w:ascii="Trebuchet MS" w:hAnsi="Trebuchet MS" w:cs="Arial"/>
          <w:sz w:val="22"/>
          <w:szCs w:val="22"/>
        </w:rPr>
        <w:t xml:space="preserve">la  </w:t>
      </w:r>
      <w:r>
        <w:rPr>
          <w:rFonts w:ascii="Trebuchet MS" w:hAnsi="Trebuchet MS" w:cs="Arial"/>
          <w:sz w:val="22"/>
          <w:szCs w:val="22"/>
        </w:rPr>
        <w:t>r</w:t>
      </w:r>
      <w:r w:rsidRPr="00587B69">
        <w:rPr>
          <w:rFonts w:ascii="Trebuchet MS" w:hAnsi="Trebuchet MS" w:cs="Arial"/>
          <w:sz w:val="22"/>
          <w:szCs w:val="22"/>
        </w:rPr>
        <w:t xml:space="preserve">ecommandation </w:t>
      </w:r>
      <w:r>
        <w:rPr>
          <w:rFonts w:ascii="Trebuchet MS" w:hAnsi="Trebuchet MS" w:cs="Arial"/>
          <w:sz w:val="22"/>
          <w:szCs w:val="22"/>
        </w:rPr>
        <w:t>8 se rapportant à la tra</w:t>
      </w:r>
      <w:r w:rsidRPr="00E357FB">
        <w:rPr>
          <w:rFonts w:ascii="Trebuchet MS" w:hAnsi="Trebuchet MS" w:cs="Arial"/>
          <w:sz w:val="22"/>
          <w:szCs w:val="22"/>
        </w:rPr>
        <w:t>nsmission à l’INS par l’ENSP du rapport de l’état des lieux de l’infrastructure de l’INS</w:t>
      </w:r>
      <w:r>
        <w:rPr>
          <w:rFonts w:ascii="Trebuchet MS" w:hAnsi="Trebuchet MS" w:cs="Arial"/>
          <w:sz w:val="22"/>
          <w:szCs w:val="22"/>
        </w:rPr>
        <w:t xml:space="preserve">. </w:t>
      </w:r>
    </w:p>
    <w:p w:rsidR="00326277" w:rsidRDefault="00587B69" w:rsidP="002C504A">
      <w:pPr>
        <w:pStyle w:val="NormalWeb"/>
        <w:tabs>
          <w:tab w:val="left" w:pos="0"/>
        </w:tabs>
        <w:spacing w:line="276" w:lineRule="auto"/>
        <w:ind w:right="-2" w:firstLine="425"/>
        <w:jc w:val="both"/>
        <w:rPr>
          <w:rFonts w:ascii="Trebuchet MS" w:hAnsi="Trebuchet MS" w:cs="Arial"/>
          <w:sz w:val="22"/>
          <w:szCs w:val="22"/>
        </w:rPr>
      </w:pPr>
      <w:r>
        <w:rPr>
          <w:rFonts w:ascii="Trebuchet MS" w:hAnsi="Trebuchet MS" w:cs="Arial"/>
          <w:sz w:val="22"/>
          <w:szCs w:val="22"/>
        </w:rPr>
        <w:t>La recommandation</w:t>
      </w:r>
      <w:r w:rsidR="00751428">
        <w:rPr>
          <w:rFonts w:ascii="Trebuchet MS" w:hAnsi="Trebuchet MS" w:cs="Arial"/>
          <w:sz w:val="22"/>
          <w:szCs w:val="22"/>
        </w:rPr>
        <w:t xml:space="preserve"> 3</w:t>
      </w:r>
      <w:r>
        <w:rPr>
          <w:rFonts w:ascii="Trebuchet MS" w:hAnsi="Trebuchet MS" w:cs="Arial"/>
          <w:sz w:val="22"/>
          <w:szCs w:val="22"/>
        </w:rPr>
        <w:t xml:space="preserve"> </w:t>
      </w:r>
      <w:r w:rsidR="00751428">
        <w:rPr>
          <w:rFonts w:ascii="Trebuchet MS" w:hAnsi="Trebuchet MS" w:cs="Arial"/>
          <w:sz w:val="22"/>
          <w:szCs w:val="22"/>
        </w:rPr>
        <w:t xml:space="preserve">traitant du développement d’une application de collecte de paramétrage et d’utilisation faciles par l’ensemble des acteurs du SNN </w:t>
      </w:r>
      <w:r>
        <w:rPr>
          <w:rFonts w:ascii="Trebuchet MS" w:hAnsi="Trebuchet MS" w:cs="Arial"/>
          <w:sz w:val="22"/>
          <w:szCs w:val="22"/>
        </w:rPr>
        <w:t>a été reconduite et reformul</w:t>
      </w:r>
      <w:r w:rsidR="000F41BD">
        <w:rPr>
          <w:rFonts w:ascii="Trebuchet MS" w:hAnsi="Trebuchet MS" w:cs="Arial"/>
          <w:sz w:val="22"/>
          <w:szCs w:val="22"/>
        </w:rPr>
        <w:t>ée</w:t>
      </w:r>
      <w:r>
        <w:rPr>
          <w:rFonts w:ascii="Trebuchet MS" w:hAnsi="Trebuchet MS" w:cs="Arial"/>
          <w:sz w:val="22"/>
          <w:szCs w:val="22"/>
        </w:rPr>
        <w:t xml:space="preserve"> pour prendre en compte la période postérieure à l’exécution de la phase pilote. </w:t>
      </w:r>
    </w:p>
    <w:p w:rsidR="00587B69" w:rsidRDefault="00326277" w:rsidP="00751428">
      <w:pPr>
        <w:pStyle w:val="NormalWeb"/>
        <w:tabs>
          <w:tab w:val="left" w:pos="0"/>
        </w:tabs>
        <w:spacing w:before="120" w:beforeAutospacing="0" w:after="120" w:afterAutospacing="0" w:line="276" w:lineRule="auto"/>
        <w:ind w:firstLine="425"/>
        <w:jc w:val="both"/>
        <w:rPr>
          <w:rFonts w:ascii="Trebuchet MS" w:hAnsi="Trebuchet MS" w:cs="Arial"/>
          <w:sz w:val="22"/>
          <w:szCs w:val="22"/>
        </w:rPr>
      </w:pPr>
      <w:r>
        <w:rPr>
          <w:rFonts w:ascii="Trebuchet MS" w:hAnsi="Trebuchet MS" w:cs="Arial"/>
          <w:sz w:val="22"/>
          <w:szCs w:val="22"/>
        </w:rPr>
        <w:lastRenderedPageBreak/>
        <w:t xml:space="preserve">S’agissant de la recommandation </w:t>
      </w:r>
      <w:r w:rsidR="00751428">
        <w:rPr>
          <w:rFonts w:ascii="Trebuchet MS" w:hAnsi="Trebuchet MS" w:cs="Arial"/>
          <w:sz w:val="22"/>
          <w:szCs w:val="22"/>
        </w:rPr>
        <w:t>2 portant sur l’é</w:t>
      </w:r>
      <w:r w:rsidR="00751428" w:rsidRPr="00E357FB">
        <w:rPr>
          <w:rFonts w:ascii="Trebuchet MS" w:hAnsi="Trebuchet MS" w:cs="Arial"/>
          <w:sz w:val="22"/>
          <w:szCs w:val="22"/>
        </w:rPr>
        <w:t>tude de l’extension de la collecte des données sur les prix à d’autres statistiques pertinentes pour une optimisation de l’utilisation des tablettes et des ressources pendant les 2 mois que durer</w:t>
      </w:r>
      <w:r w:rsidR="00751428">
        <w:rPr>
          <w:rFonts w:ascii="Trebuchet MS" w:hAnsi="Trebuchet MS" w:cs="Arial"/>
          <w:sz w:val="22"/>
          <w:szCs w:val="22"/>
        </w:rPr>
        <w:t>ont la phase pilote de collecte</w:t>
      </w:r>
      <w:r>
        <w:rPr>
          <w:rFonts w:ascii="Trebuchet MS" w:hAnsi="Trebuchet MS" w:cs="Arial"/>
          <w:sz w:val="22"/>
          <w:szCs w:val="22"/>
        </w:rPr>
        <w:t xml:space="preserve">, il a été adopté la mise sur pied d’un </w:t>
      </w:r>
      <w:r w:rsidR="00751428">
        <w:rPr>
          <w:rFonts w:ascii="Trebuchet MS" w:hAnsi="Trebuchet MS" w:cs="Arial"/>
          <w:sz w:val="22"/>
          <w:szCs w:val="22"/>
        </w:rPr>
        <w:t>S</w:t>
      </w:r>
      <w:r>
        <w:rPr>
          <w:rFonts w:ascii="Trebuchet MS" w:hAnsi="Trebuchet MS" w:cs="Arial"/>
          <w:sz w:val="22"/>
          <w:szCs w:val="22"/>
        </w:rPr>
        <w:t xml:space="preserve">ous-groupe technique chargé d’approfondir la réflexion. </w:t>
      </w:r>
      <w:r w:rsidR="00751428">
        <w:rPr>
          <w:rFonts w:ascii="Trebuchet MS" w:hAnsi="Trebuchet MS" w:cs="Arial"/>
          <w:sz w:val="22"/>
          <w:szCs w:val="22"/>
        </w:rPr>
        <w:t xml:space="preserve">C’est ainsi que le Président de séance a désigné </w:t>
      </w:r>
      <w:r>
        <w:rPr>
          <w:rFonts w:ascii="Trebuchet MS" w:hAnsi="Trebuchet MS" w:cs="Arial"/>
          <w:sz w:val="22"/>
          <w:szCs w:val="22"/>
        </w:rPr>
        <w:t xml:space="preserve">le Chef de Département des Synthèses et des Analyses Economiques </w:t>
      </w:r>
      <w:r w:rsidR="00681F88">
        <w:rPr>
          <w:rFonts w:ascii="Trebuchet MS" w:hAnsi="Trebuchet MS" w:cs="Arial"/>
          <w:sz w:val="22"/>
          <w:szCs w:val="22"/>
        </w:rPr>
        <w:t xml:space="preserve">à l’INS </w:t>
      </w:r>
      <w:r>
        <w:rPr>
          <w:rFonts w:ascii="Trebuchet MS" w:hAnsi="Trebuchet MS" w:cs="Arial"/>
          <w:sz w:val="22"/>
          <w:szCs w:val="22"/>
        </w:rPr>
        <w:t>pour coordonner ce sous-groupe technique.</w:t>
      </w:r>
    </w:p>
    <w:p w:rsidR="00326277" w:rsidRDefault="00326277" w:rsidP="00751428">
      <w:pPr>
        <w:pStyle w:val="NormalWeb"/>
        <w:tabs>
          <w:tab w:val="left" w:pos="0"/>
        </w:tabs>
        <w:spacing w:before="120" w:beforeAutospacing="0" w:after="120" w:afterAutospacing="0" w:line="276" w:lineRule="auto"/>
        <w:ind w:firstLine="425"/>
        <w:jc w:val="both"/>
        <w:rPr>
          <w:rFonts w:ascii="Trebuchet MS" w:hAnsi="Trebuchet MS" w:cs="Arial"/>
          <w:sz w:val="22"/>
          <w:szCs w:val="22"/>
        </w:rPr>
      </w:pPr>
      <w:r>
        <w:rPr>
          <w:rFonts w:ascii="Trebuchet MS" w:hAnsi="Trebuchet MS" w:cs="Arial"/>
          <w:sz w:val="22"/>
          <w:szCs w:val="22"/>
        </w:rPr>
        <w:t>La recommandation 6 concernant le r</w:t>
      </w:r>
      <w:r w:rsidRPr="00E357FB">
        <w:rPr>
          <w:rFonts w:ascii="Trebuchet MS" w:hAnsi="Trebuchet MS" w:cs="Arial"/>
          <w:sz w:val="22"/>
          <w:szCs w:val="22"/>
        </w:rPr>
        <w:t>espect du plan de travail actualisé</w:t>
      </w:r>
      <w:r>
        <w:rPr>
          <w:rFonts w:ascii="Trebuchet MS" w:hAnsi="Trebuchet MS" w:cs="Arial"/>
          <w:sz w:val="22"/>
          <w:szCs w:val="22"/>
        </w:rPr>
        <w:t xml:space="preserve"> au 26 juin 2015 fait l’objet d’un suivi permanent par l’ensemble des parties prenantes.</w:t>
      </w:r>
    </w:p>
    <w:p w:rsidR="00326277" w:rsidRDefault="00326277" w:rsidP="00751428">
      <w:pPr>
        <w:pStyle w:val="NormalWeb"/>
        <w:tabs>
          <w:tab w:val="left" w:pos="0"/>
        </w:tabs>
        <w:spacing w:before="120" w:beforeAutospacing="0" w:after="120" w:afterAutospacing="0" w:line="276" w:lineRule="auto"/>
        <w:ind w:firstLine="425"/>
        <w:jc w:val="both"/>
        <w:rPr>
          <w:rFonts w:ascii="Trebuchet MS" w:hAnsi="Trebuchet MS" w:cs="Arial"/>
          <w:sz w:val="22"/>
          <w:szCs w:val="22"/>
        </w:rPr>
      </w:pPr>
      <w:r>
        <w:rPr>
          <w:rFonts w:ascii="Trebuchet MS" w:hAnsi="Trebuchet MS" w:cs="Arial"/>
          <w:sz w:val="22"/>
          <w:szCs w:val="22"/>
        </w:rPr>
        <w:t>Enfin, la recommandation 7 a été reconduite, mais reformulée</w:t>
      </w:r>
      <w:r w:rsidR="000F41BD">
        <w:rPr>
          <w:rFonts w:ascii="Trebuchet MS" w:hAnsi="Trebuchet MS" w:cs="Arial"/>
          <w:sz w:val="22"/>
          <w:szCs w:val="22"/>
        </w:rPr>
        <w:t xml:space="preserve"> pour une meilleure compréhension</w:t>
      </w:r>
      <w:r>
        <w:rPr>
          <w:rFonts w:ascii="Trebuchet MS" w:hAnsi="Trebuchet MS" w:cs="Arial"/>
          <w:sz w:val="22"/>
          <w:szCs w:val="22"/>
        </w:rPr>
        <w:t>. Elle s’énonce</w:t>
      </w:r>
      <w:r w:rsidR="00681F88">
        <w:rPr>
          <w:rFonts w:ascii="Trebuchet MS" w:hAnsi="Trebuchet MS" w:cs="Arial"/>
          <w:sz w:val="22"/>
          <w:szCs w:val="22"/>
        </w:rPr>
        <w:t xml:space="preserve"> désormais</w:t>
      </w:r>
      <w:r>
        <w:rPr>
          <w:rFonts w:ascii="Trebuchet MS" w:hAnsi="Trebuchet MS" w:cs="Arial"/>
          <w:sz w:val="22"/>
          <w:szCs w:val="22"/>
        </w:rPr>
        <w:t> : « Comparer les deux systèmes (papier et mobile) pour évaluer les gains apportés par l’introduction des technologies mobiles </w:t>
      </w:r>
      <w:r w:rsidR="00681F88">
        <w:rPr>
          <w:rFonts w:ascii="Trebuchet MS" w:hAnsi="Trebuchet MS" w:cs="Arial"/>
          <w:sz w:val="22"/>
          <w:szCs w:val="22"/>
        </w:rPr>
        <w:t>dans la collecte des données sur les prix</w:t>
      </w:r>
      <w:r>
        <w:rPr>
          <w:rFonts w:ascii="Trebuchet MS" w:hAnsi="Trebuchet MS" w:cs="Arial"/>
          <w:sz w:val="22"/>
          <w:szCs w:val="22"/>
        </w:rPr>
        <w:t xml:space="preserve">». </w:t>
      </w:r>
      <w:r w:rsidR="00681F88">
        <w:rPr>
          <w:rFonts w:ascii="Trebuchet MS" w:hAnsi="Trebuchet MS" w:cs="Arial"/>
          <w:sz w:val="22"/>
          <w:szCs w:val="22"/>
        </w:rPr>
        <w:t xml:space="preserve">Le Chef de la Cellule des Traitements et de l’Exploitation Informatique à l’INS a été chargé de réaliser ce travail et produire un rapport qui fera l’objet d’une communication lors de la prochaine session du Groupe de travail. </w:t>
      </w:r>
    </w:p>
    <w:p w:rsidR="00681F88" w:rsidRPr="002C504A" w:rsidRDefault="00681F88" w:rsidP="00681F88">
      <w:pPr>
        <w:spacing w:before="360" w:after="100" w:afterAutospacing="1" w:line="276" w:lineRule="auto"/>
        <w:ind w:left="425"/>
        <w:jc w:val="both"/>
        <w:rPr>
          <w:rFonts w:ascii="Trebuchet MS" w:hAnsi="Trebuchet MS" w:cs="Arial"/>
          <w:b/>
          <w:sz w:val="22"/>
          <w:szCs w:val="22"/>
        </w:rPr>
      </w:pPr>
      <w:r>
        <w:rPr>
          <w:rFonts w:ascii="Trebuchet MS" w:hAnsi="Trebuchet MS" w:cs="Arial"/>
          <w:b/>
          <w:sz w:val="22"/>
          <w:szCs w:val="22"/>
        </w:rPr>
        <w:t xml:space="preserve">Deuxième </w:t>
      </w:r>
      <w:r w:rsidRPr="002C504A">
        <w:rPr>
          <w:rFonts w:ascii="Trebuchet MS" w:hAnsi="Trebuchet MS" w:cs="Arial"/>
          <w:b/>
          <w:sz w:val="22"/>
          <w:szCs w:val="22"/>
        </w:rPr>
        <w:t xml:space="preserve">point : </w:t>
      </w:r>
      <w:r w:rsidRPr="00681F88">
        <w:rPr>
          <w:rFonts w:ascii="Trebuchet MS" w:hAnsi="Trebuchet MS" w:cs="Arial"/>
          <w:b/>
          <w:sz w:val="22"/>
          <w:szCs w:val="22"/>
        </w:rPr>
        <w:t>Evaluation à date de l’exécution du projet et</w:t>
      </w:r>
      <w:r>
        <w:rPr>
          <w:rFonts w:ascii="Trebuchet MS" w:hAnsi="Trebuchet MS" w:cs="Arial"/>
          <w:b/>
          <w:sz w:val="22"/>
          <w:szCs w:val="22"/>
        </w:rPr>
        <w:t xml:space="preserve"> des</w:t>
      </w:r>
      <w:r w:rsidRPr="00681F88">
        <w:rPr>
          <w:rFonts w:ascii="Trebuchet MS" w:hAnsi="Trebuchet MS" w:cs="Arial"/>
          <w:b/>
          <w:sz w:val="22"/>
          <w:szCs w:val="22"/>
        </w:rPr>
        <w:t xml:space="preserve"> difficultés rencontrées</w:t>
      </w:r>
      <w:r w:rsidRPr="002C504A">
        <w:rPr>
          <w:rFonts w:ascii="Trebuchet MS" w:hAnsi="Trebuchet MS" w:cs="Arial"/>
          <w:b/>
          <w:sz w:val="22"/>
          <w:szCs w:val="22"/>
        </w:rPr>
        <w:t xml:space="preserve"> </w:t>
      </w:r>
      <w:r>
        <w:rPr>
          <w:rFonts w:ascii="Trebuchet MS" w:hAnsi="Trebuchet MS" w:cs="Arial"/>
          <w:sz w:val="22"/>
          <w:szCs w:val="22"/>
        </w:rPr>
        <w:t xml:space="preserve"> </w:t>
      </w:r>
      <w:r w:rsidRPr="002C504A">
        <w:rPr>
          <w:rFonts w:ascii="Trebuchet MS" w:hAnsi="Trebuchet MS" w:cs="Arial"/>
          <w:b/>
          <w:sz w:val="22"/>
          <w:szCs w:val="22"/>
        </w:rPr>
        <w:t xml:space="preserve"> </w:t>
      </w:r>
    </w:p>
    <w:p w:rsidR="008E4974" w:rsidRDefault="00681F88" w:rsidP="00681F88">
      <w:pPr>
        <w:pStyle w:val="NormalWeb"/>
        <w:tabs>
          <w:tab w:val="left" w:pos="0"/>
        </w:tabs>
        <w:spacing w:line="276" w:lineRule="auto"/>
        <w:ind w:right="-2" w:firstLine="425"/>
        <w:jc w:val="both"/>
        <w:rPr>
          <w:rFonts w:ascii="Trebuchet MS" w:hAnsi="Trebuchet MS" w:cs="Arial"/>
          <w:sz w:val="22"/>
          <w:szCs w:val="22"/>
        </w:rPr>
      </w:pPr>
      <w:r>
        <w:rPr>
          <w:rFonts w:ascii="Trebuchet MS" w:hAnsi="Trebuchet MS" w:cs="Arial"/>
          <w:sz w:val="22"/>
          <w:szCs w:val="22"/>
        </w:rPr>
        <w:t>S’inspirant de la démarche adoptée au premier point de l’ordre du jour, les participants ont examiné le cadre de suivi et d’évaluation du projet pilote</w:t>
      </w:r>
      <w:r w:rsidR="003A51D7">
        <w:rPr>
          <w:rFonts w:ascii="Trebuchet MS" w:hAnsi="Trebuchet MS" w:cs="Arial"/>
          <w:sz w:val="22"/>
          <w:szCs w:val="22"/>
        </w:rPr>
        <w:t xml:space="preserve"> (annexe 1)</w:t>
      </w:r>
      <w:r w:rsidR="008E4974">
        <w:rPr>
          <w:rFonts w:ascii="Trebuchet MS" w:hAnsi="Trebuchet MS" w:cs="Arial"/>
          <w:sz w:val="22"/>
          <w:szCs w:val="22"/>
        </w:rPr>
        <w:t xml:space="preserve">. </w:t>
      </w:r>
    </w:p>
    <w:p w:rsidR="008E4974" w:rsidRDefault="008E4974" w:rsidP="003A51D7">
      <w:pPr>
        <w:pStyle w:val="NormalWeb"/>
        <w:tabs>
          <w:tab w:val="left" w:pos="0"/>
        </w:tabs>
        <w:spacing w:after="0" w:afterAutospacing="0" w:line="276" w:lineRule="auto"/>
        <w:ind w:firstLine="425"/>
        <w:jc w:val="both"/>
        <w:rPr>
          <w:rFonts w:ascii="Trebuchet MS" w:hAnsi="Trebuchet MS" w:cs="Arial"/>
          <w:sz w:val="22"/>
          <w:szCs w:val="22"/>
        </w:rPr>
      </w:pPr>
      <w:r>
        <w:rPr>
          <w:rFonts w:ascii="Trebuchet MS" w:hAnsi="Trebuchet MS" w:cs="Arial"/>
          <w:sz w:val="22"/>
          <w:szCs w:val="22"/>
        </w:rPr>
        <w:t>Au terme de l’évaluation, il ressort que l’ensemble des principaux livrables attendus à date par la CEA ont déjà été transmis par les parties prenantes au Secrétariat technique. Les versions numériques de certains documents ont déjà fait l’objet d’une transmission au Siège à Addis-Abeba</w:t>
      </w:r>
      <w:r w:rsidR="003A51D7">
        <w:rPr>
          <w:rFonts w:ascii="Trebuchet MS" w:hAnsi="Trebuchet MS" w:cs="Arial"/>
          <w:sz w:val="22"/>
          <w:szCs w:val="22"/>
        </w:rPr>
        <w:t> ; c</w:t>
      </w:r>
      <w:r>
        <w:rPr>
          <w:rFonts w:ascii="Trebuchet MS" w:hAnsi="Trebuchet MS" w:cs="Arial"/>
          <w:sz w:val="22"/>
          <w:szCs w:val="22"/>
        </w:rPr>
        <w:t>’est le cas </w:t>
      </w:r>
      <w:r w:rsidR="00360C1E">
        <w:rPr>
          <w:rFonts w:ascii="Trebuchet MS" w:hAnsi="Trebuchet MS" w:cs="Arial"/>
          <w:sz w:val="22"/>
          <w:szCs w:val="22"/>
        </w:rPr>
        <w:t xml:space="preserve">de </w:t>
      </w:r>
      <w:r>
        <w:rPr>
          <w:rFonts w:ascii="Trebuchet MS" w:hAnsi="Trebuchet MS" w:cs="Arial"/>
          <w:sz w:val="22"/>
          <w:szCs w:val="22"/>
        </w:rPr>
        <w:t>:</w:t>
      </w:r>
    </w:p>
    <w:p w:rsidR="008E4974" w:rsidRDefault="008E4974"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Pr>
          <w:rFonts w:ascii="Trebuchet MS" w:hAnsi="Trebuchet MS" w:cs="Arial"/>
          <w:sz w:val="22"/>
          <w:szCs w:val="22"/>
        </w:rPr>
        <w:t>l’accusé de réception de la première tranche de financement par l’INS ;</w:t>
      </w:r>
    </w:p>
    <w:p w:rsidR="008E4974" w:rsidRDefault="008E4974"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Pr>
          <w:rFonts w:ascii="Trebuchet MS" w:hAnsi="Trebuchet MS" w:cs="Arial"/>
          <w:sz w:val="22"/>
          <w:szCs w:val="22"/>
        </w:rPr>
        <w:t>le protocole d’accord INS-ENSP ;</w:t>
      </w:r>
    </w:p>
    <w:p w:rsidR="008E4974" w:rsidRPr="008E4974" w:rsidRDefault="008E4974"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sidRPr="008E4974">
        <w:rPr>
          <w:rFonts w:ascii="Trebuchet MS" w:hAnsi="Trebuchet MS" w:cs="Arial"/>
          <w:sz w:val="22"/>
          <w:szCs w:val="22"/>
        </w:rPr>
        <w:t>le rapport de l’atelier de lancement ;</w:t>
      </w:r>
    </w:p>
    <w:p w:rsidR="008E4974" w:rsidRDefault="008E4974"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sidRPr="008E4974">
        <w:rPr>
          <w:rFonts w:ascii="Trebuchet MS" w:hAnsi="Trebuchet MS" w:cs="Arial"/>
          <w:sz w:val="22"/>
          <w:szCs w:val="22"/>
        </w:rPr>
        <w:t xml:space="preserve">la décision du DG/INS mettant en place </w:t>
      </w:r>
      <w:r>
        <w:rPr>
          <w:rFonts w:ascii="Trebuchet MS" w:hAnsi="Trebuchet MS" w:cs="Arial"/>
          <w:sz w:val="22"/>
          <w:szCs w:val="22"/>
        </w:rPr>
        <w:t>le Groupe de travail chargé de la coordination et du suivi de l’exécution du projet ;</w:t>
      </w:r>
    </w:p>
    <w:p w:rsidR="00360C1E"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Pr>
          <w:rFonts w:ascii="Trebuchet MS" w:hAnsi="Trebuchet MS" w:cs="Arial"/>
          <w:sz w:val="22"/>
          <w:szCs w:val="22"/>
        </w:rPr>
        <w:t>du document de spécification des matériels et équipements acquis ;</w:t>
      </w:r>
    </w:p>
    <w:p w:rsidR="008E4974"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Pr>
          <w:rFonts w:ascii="Trebuchet MS" w:hAnsi="Trebuchet MS" w:cs="Arial"/>
          <w:sz w:val="22"/>
          <w:szCs w:val="22"/>
        </w:rPr>
        <w:t>le rapport de l’atelier de formation des personnels de collecte à l’utilisation des technologies mobiles mises au point.</w:t>
      </w:r>
    </w:p>
    <w:p w:rsidR="008E4974" w:rsidRDefault="00360C1E" w:rsidP="00360C1E">
      <w:pPr>
        <w:pStyle w:val="NormalWeb"/>
        <w:tabs>
          <w:tab w:val="left" w:pos="0"/>
        </w:tabs>
        <w:spacing w:after="0" w:afterAutospacing="0" w:line="276" w:lineRule="auto"/>
        <w:ind w:firstLine="425"/>
        <w:jc w:val="both"/>
        <w:rPr>
          <w:rFonts w:ascii="Trebuchet MS" w:hAnsi="Trebuchet MS" w:cs="Arial"/>
          <w:sz w:val="22"/>
          <w:szCs w:val="22"/>
        </w:rPr>
      </w:pPr>
      <w:r>
        <w:rPr>
          <w:rFonts w:ascii="Trebuchet MS" w:hAnsi="Trebuchet MS" w:cs="Arial"/>
          <w:sz w:val="22"/>
          <w:szCs w:val="22"/>
        </w:rPr>
        <w:t>D’autres livrables ont été produits et seront transmis à la CEA dans les prochains jours. Il s’agit :</w:t>
      </w:r>
    </w:p>
    <w:p w:rsidR="00360C1E"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Pr>
          <w:rFonts w:ascii="Trebuchet MS" w:hAnsi="Trebuchet MS" w:cs="Arial"/>
          <w:sz w:val="22"/>
          <w:szCs w:val="22"/>
        </w:rPr>
        <w:t>du rapport d’analyse situationnelle ;</w:t>
      </w:r>
    </w:p>
    <w:p w:rsidR="00360C1E"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Pr>
          <w:rFonts w:ascii="Trebuchet MS" w:hAnsi="Trebuchet MS" w:cs="Arial"/>
          <w:sz w:val="22"/>
          <w:szCs w:val="22"/>
        </w:rPr>
        <w:t>du rapport de l’enquête pilote (pré-test) ;</w:t>
      </w:r>
    </w:p>
    <w:p w:rsidR="00360C1E"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sidRPr="00360C1E">
        <w:rPr>
          <w:rFonts w:ascii="Trebuchet MS" w:hAnsi="Trebuchet MS" w:cs="Arial"/>
          <w:sz w:val="22"/>
          <w:szCs w:val="22"/>
        </w:rPr>
        <w:t>des manuels d’utilisation des applications développées pour la collecte des données</w:t>
      </w:r>
      <w:r>
        <w:rPr>
          <w:rFonts w:ascii="Trebuchet MS" w:hAnsi="Trebuchet MS" w:cs="Arial"/>
          <w:sz w:val="22"/>
          <w:szCs w:val="22"/>
        </w:rPr>
        <w:t> ;</w:t>
      </w:r>
    </w:p>
    <w:p w:rsidR="00360C1E" w:rsidRPr="00360C1E"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Pr>
          <w:rFonts w:ascii="Trebuchet MS" w:hAnsi="Trebuchet MS" w:cs="Arial"/>
          <w:sz w:val="22"/>
          <w:szCs w:val="22"/>
        </w:rPr>
        <w:t>du r</w:t>
      </w:r>
      <w:r w:rsidRPr="00360C1E">
        <w:rPr>
          <w:rFonts w:ascii="Trebuchet MS" w:hAnsi="Trebuchet MS" w:cs="Arial"/>
          <w:sz w:val="22"/>
          <w:szCs w:val="22"/>
        </w:rPr>
        <w:t>apport de la mission de lancement</w:t>
      </w:r>
      <w:r>
        <w:rPr>
          <w:rFonts w:ascii="Trebuchet MS" w:hAnsi="Trebuchet MS" w:cs="Arial"/>
          <w:sz w:val="22"/>
          <w:szCs w:val="22"/>
        </w:rPr>
        <w:t xml:space="preserve"> de la collecte des données dans les dix régions du Cameroun ;</w:t>
      </w:r>
    </w:p>
    <w:p w:rsidR="00360C1E" w:rsidRPr="00360C1E"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Pr>
          <w:rFonts w:ascii="Trebuchet MS" w:hAnsi="Trebuchet MS" w:cs="Arial"/>
          <w:sz w:val="22"/>
          <w:szCs w:val="22"/>
        </w:rPr>
        <w:t>du r</w:t>
      </w:r>
      <w:r w:rsidRPr="00360C1E">
        <w:rPr>
          <w:rFonts w:ascii="Trebuchet MS" w:hAnsi="Trebuchet MS" w:cs="Arial"/>
          <w:sz w:val="22"/>
          <w:szCs w:val="22"/>
        </w:rPr>
        <w:t xml:space="preserve">apport de la première mission de supervision </w:t>
      </w:r>
      <w:r>
        <w:rPr>
          <w:rFonts w:ascii="Trebuchet MS" w:hAnsi="Trebuchet MS" w:cs="Arial"/>
          <w:sz w:val="22"/>
          <w:szCs w:val="22"/>
        </w:rPr>
        <w:t>de la collecte des données ;</w:t>
      </w:r>
    </w:p>
    <w:p w:rsidR="00360C1E" w:rsidRPr="00360C1E"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sidRPr="00360C1E">
        <w:rPr>
          <w:rFonts w:ascii="Trebuchet MS" w:hAnsi="Trebuchet MS" w:cs="Arial"/>
          <w:sz w:val="22"/>
          <w:szCs w:val="22"/>
        </w:rPr>
        <w:t>des éléments d'acquisition des matériels informatiques ;</w:t>
      </w:r>
    </w:p>
    <w:p w:rsidR="00360C1E"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sidRPr="00360C1E">
        <w:rPr>
          <w:rFonts w:ascii="Trebuchet MS" w:hAnsi="Trebuchet MS" w:cs="Arial"/>
          <w:sz w:val="22"/>
          <w:szCs w:val="22"/>
        </w:rPr>
        <w:t>du document de transfert des fonds à l'ENSP</w:t>
      </w:r>
      <w:r>
        <w:rPr>
          <w:rFonts w:ascii="Trebuchet MS" w:hAnsi="Trebuchet MS" w:cs="Arial"/>
          <w:sz w:val="22"/>
          <w:szCs w:val="22"/>
        </w:rPr>
        <w:t> ;</w:t>
      </w:r>
    </w:p>
    <w:p w:rsidR="00360C1E" w:rsidRPr="00360C1E" w:rsidRDefault="00360C1E" w:rsidP="00751428">
      <w:pPr>
        <w:pStyle w:val="NormalWeb"/>
        <w:numPr>
          <w:ilvl w:val="0"/>
          <w:numId w:val="4"/>
        </w:numPr>
        <w:tabs>
          <w:tab w:val="left" w:pos="0"/>
        </w:tabs>
        <w:spacing w:before="0" w:beforeAutospacing="0" w:line="276" w:lineRule="auto"/>
        <w:ind w:left="426" w:hanging="142"/>
        <w:jc w:val="both"/>
        <w:rPr>
          <w:rFonts w:ascii="Trebuchet MS" w:hAnsi="Trebuchet MS" w:cs="Arial"/>
          <w:sz w:val="22"/>
          <w:szCs w:val="22"/>
        </w:rPr>
      </w:pPr>
      <w:r w:rsidRPr="00360C1E">
        <w:rPr>
          <w:rFonts w:ascii="Trebuchet MS" w:hAnsi="Trebuchet MS" w:cs="Arial"/>
          <w:sz w:val="22"/>
          <w:szCs w:val="22"/>
        </w:rPr>
        <w:t>les termes de référence d</w:t>
      </w:r>
      <w:r w:rsidR="000F41BD">
        <w:rPr>
          <w:rFonts w:ascii="Trebuchet MS" w:hAnsi="Trebuchet MS" w:cs="Arial"/>
          <w:sz w:val="22"/>
          <w:szCs w:val="22"/>
        </w:rPr>
        <w:t>e l’</w:t>
      </w:r>
      <w:r w:rsidRPr="00360C1E">
        <w:rPr>
          <w:rFonts w:ascii="Trebuchet MS" w:hAnsi="Trebuchet MS" w:cs="Arial"/>
          <w:sz w:val="22"/>
          <w:szCs w:val="22"/>
        </w:rPr>
        <w:t xml:space="preserve">atelier de </w:t>
      </w:r>
      <w:r>
        <w:rPr>
          <w:rFonts w:ascii="Trebuchet MS" w:hAnsi="Trebuchet MS" w:cs="Arial"/>
          <w:sz w:val="22"/>
          <w:szCs w:val="22"/>
        </w:rPr>
        <w:t>clôture.</w:t>
      </w:r>
    </w:p>
    <w:p w:rsidR="00975118" w:rsidRDefault="00975118" w:rsidP="000F41BD">
      <w:pPr>
        <w:pStyle w:val="NormalWeb"/>
        <w:tabs>
          <w:tab w:val="left" w:pos="0"/>
        </w:tabs>
        <w:spacing w:line="276" w:lineRule="auto"/>
        <w:ind w:right="-2" w:firstLine="425"/>
        <w:jc w:val="both"/>
        <w:rPr>
          <w:rFonts w:ascii="Trebuchet MS" w:hAnsi="Trebuchet MS" w:cs="Arial"/>
          <w:sz w:val="22"/>
          <w:szCs w:val="22"/>
        </w:rPr>
      </w:pPr>
      <w:r>
        <w:rPr>
          <w:rFonts w:ascii="Trebuchet MS" w:hAnsi="Trebuchet MS" w:cs="Arial"/>
          <w:sz w:val="22"/>
          <w:szCs w:val="22"/>
        </w:rPr>
        <w:lastRenderedPageBreak/>
        <w:t>En ce qui concerne spécifiquement le rapport attendu d</w:t>
      </w:r>
      <w:r w:rsidR="000F41BD">
        <w:rPr>
          <w:rFonts w:ascii="Trebuchet MS" w:hAnsi="Trebuchet MS" w:cs="Arial"/>
          <w:sz w:val="22"/>
          <w:szCs w:val="22"/>
        </w:rPr>
        <w:t>e l’é</w:t>
      </w:r>
      <w:r w:rsidR="000F41BD" w:rsidRPr="000F41BD">
        <w:rPr>
          <w:rFonts w:ascii="Trebuchet MS" w:hAnsi="Trebuchet MS" w:cs="Arial"/>
          <w:sz w:val="22"/>
          <w:szCs w:val="22"/>
        </w:rPr>
        <w:t>tablissement consensuel d’une liste des indicateurs relatifs au travail des agents d'autodénombrement</w:t>
      </w:r>
      <w:r w:rsidR="000F41BD">
        <w:rPr>
          <w:rFonts w:ascii="Trebuchet MS" w:hAnsi="Trebuchet MS" w:cs="Arial"/>
          <w:sz w:val="22"/>
          <w:szCs w:val="22"/>
        </w:rPr>
        <w:t xml:space="preserve"> ainsi que </w:t>
      </w:r>
      <w:r w:rsidR="000F41BD" w:rsidRPr="000F41BD">
        <w:rPr>
          <w:rFonts w:ascii="Trebuchet MS" w:hAnsi="Trebuchet MS" w:cs="Arial"/>
          <w:sz w:val="22"/>
          <w:szCs w:val="22"/>
        </w:rPr>
        <w:t>les partenaires locaux devant assurer l’autodénombrement</w:t>
      </w:r>
      <w:r w:rsidR="000F41BD">
        <w:rPr>
          <w:rFonts w:ascii="Trebuchet MS" w:hAnsi="Trebuchet MS" w:cs="Arial"/>
          <w:sz w:val="22"/>
          <w:szCs w:val="22"/>
        </w:rPr>
        <w:t>, des discussions ont été engagés avec certains supermarchés de la place notamment MAHIMA WARDA et CASINO. Elles se poursuivront après la phase pilote de collecte. Les débats ont mis en évidence les risques encourues lors de la mise en œuvre de ces aspect du projet à terme, notamment les faibles taux de réponses, les problèmes de motivation des fournisseurs de données qui se verront obligés en plus de leur travail d’effectuer une activité supplémentaire. Toutefois, il a été convenu que la mise en œuvre de l’autodénombrement permettra d’effectuer un contrôle sur la qualité des données collectées par les agents permanents en charge du relevé des prix.</w:t>
      </w:r>
    </w:p>
    <w:p w:rsidR="008E4974" w:rsidRDefault="003A51D7" w:rsidP="00F034DD">
      <w:pPr>
        <w:pStyle w:val="NormalWeb"/>
        <w:tabs>
          <w:tab w:val="left" w:pos="0"/>
        </w:tabs>
        <w:spacing w:after="0" w:afterAutospacing="0" w:line="276" w:lineRule="auto"/>
        <w:ind w:firstLine="425"/>
        <w:jc w:val="both"/>
        <w:rPr>
          <w:rFonts w:ascii="Trebuchet MS" w:hAnsi="Trebuchet MS" w:cs="Arial"/>
          <w:sz w:val="22"/>
          <w:szCs w:val="22"/>
        </w:rPr>
      </w:pPr>
      <w:r>
        <w:rPr>
          <w:rFonts w:ascii="Trebuchet MS" w:hAnsi="Trebuchet MS" w:cs="Arial"/>
          <w:sz w:val="22"/>
          <w:szCs w:val="22"/>
        </w:rPr>
        <w:t xml:space="preserve">Toutefois, les échanges ont permis de mettre en exergue quelques </w:t>
      </w:r>
      <w:r w:rsidR="00091E40">
        <w:rPr>
          <w:rFonts w:ascii="Trebuchet MS" w:hAnsi="Trebuchet MS" w:cs="Arial"/>
          <w:sz w:val="22"/>
          <w:szCs w:val="22"/>
        </w:rPr>
        <w:t>difficultés</w:t>
      </w:r>
      <w:r>
        <w:rPr>
          <w:rFonts w:ascii="Trebuchet MS" w:hAnsi="Trebuchet MS" w:cs="Arial"/>
          <w:sz w:val="22"/>
          <w:szCs w:val="22"/>
        </w:rPr>
        <w:t xml:space="preserve"> rencontré</w:t>
      </w:r>
      <w:r w:rsidR="00B33186">
        <w:rPr>
          <w:rFonts w:ascii="Trebuchet MS" w:hAnsi="Trebuchet MS" w:cs="Arial"/>
          <w:sz w:val="22"/>
          <w:szCs w:val="22"/>
        </w:rPr>
        <w:t>e</w:t>
      </w:r>
      <w:r>
        <w:rPr>
          <w:rFonts w:ascii="Trebuchet MS" w:hAnsi="Trebuchet MS" w:cs="Arial"/>
          <w:sz w:val="22"/>
          <w:szCs w:val="22"/>
        </w:rPr>
        <w:t xml:space="preserve">s dans l’exécution du projet. </w:t>
      </w:r>
      <w:r w:rsidR="008E4974">
        <w:rPr>
          <w:rFonts w:ascii="Trebuchet MS" w:hAnsi="Trebuchet MS" w:cs="Arial"/>
          <w:sz w:val="22"/>
          <w:szCs w:val="22"/>
        </w:rPr>
        <w:t xml:space="preserve">Il s’agit </w:t>
      </w:r>
      <w:r>
        <w:rPr>
          <w:rFonts w:ascii="Trebuchet MS" w:hAnsi="Trebuchet MS" w:cs="Arial"/>
          <w:sz w:val="22"/>
          <w:szCs w:val="22"/>
        </w:rPr>
        <w:t>notamment :</w:t>
      </w:r>
    </w:p>
    <w:p w:rsidR="003A51D7" w:rsidRPr="003A51D7" w:rsidRDefault="003A51D7" w:rsidP="00F034DD">
      <w:pPr>
        <w:pStyle w:val="NormalWeb"/>
        <w:numPr>
          <w:ilvl w:val="0"/>
          <w:numId w:val="6"/>
        </w:numPr>
        <w:tabs>
          <w:tab w:val="left" w:pos="0"/>
        </w:tabs>
        <w:spacing w:before="0" w:beforeAutospacing="0" w:line="276" w:lineRule="auto"/>
        <w:ind w:left="709" w:hanging="283"/>
        <w:jc w:val="both"/>
        <w:rPr>
          <w:rFonts w:ascii="Trebuchet MS" w:hAnsi="Trebuchet MS" w:cs="Arial"/>
          <w:sz w:val="22"/>
          <w:szCs w:val="22"/>
        </w:rPr>
      </w:pPr>
      <w:r>
        <w:rPr>
          <w:rFonts w:ascii="Trebuchet MS" w:hAnsi="Trebuchet MS" w:cs="Arial"/>
          <w:sz w:val="22"/>
          <w:szCs w:val="22"/>
        </w:rPr>
        <w:t>d</w:t>
      </w:r>
      <w:r w:rsidRPr="003A51D7">
        <w:rPr>
          <w:rFonts w:ascii="Trebuchet MS" w:hAnsi="Trebuchet MS" w:cs="Arial"/>
          <w:sz w:val="22"/>
          <w:szCs w:val="22"/>
        </w:rPr>
        <w:t>u retard accusé lors du démarrage effectif de la collecte des données </w:t>
      </w:r>
      <w:r>
        <w:rPr>
          <w:rFonts w:ascii="Trebuchet MS" w:hAnsi="Trebuchet MS" w:cs="Arial"/>
          <w:sz w:val="22"/>
          <w:szCs w:val="22"/>
        </w:rPr>
        <w:t>sur le terrain</w:t>
      </w:r>
      <w:r w:rsidR="00B33186">
        <w:rPr>
          <w:rFonts w:ascii="Trebuchet MS" w:hAnsi="Trebuchet MS" w:cs="Arial"/>
          <w:sz w:val="22"/>
          <w:szCs w:val="22"/>
        </w:rPr>
        <w:t>. Ce retard était lié au processus d’acquisition des tablettes ;</w:t>
      </w:r>
    </w:p>
    <w:p w:rsidR="00B33186" w:rsidRDefault="00F034DD" w:rsidP="00F034DD">
      <w:pPr>
        <w:pStyle w:val="NormalWeb"/>
        <w:numPr>
          <w:ilvl w:val="0"/>
          <w:numId w:val="6"/>
        </w:numPr>
        <w:tabs>
          <w:tab w:val="left" w:pos="0"/>
        </w:tabs>
        <w:spacing w:before="0" w:beforeAutospacing="0" w:line="276" w:lineRule="auto"/>
        <w:ind w:left="709" w:hanging="283"/>
        <w:jc w:val="both"/>
        <w:rPr>
          <w:rFonts w:ascii="Trebuchet MS" w:hAnsi="Trebuchet MS" w:cs="Arial"/>
          <w:sz w:val="22"/>
          <w:szCs w:val="22"/>
        </w:rPr>
      </w:pPr>
      <w:r>
        <w:rPr>
          <w:rFonts w:ascii="Trebuchet MS" w:hAnsi="Trebuchet MS" w:cs="Arial"/>
          <w:sz w:val="22"/>
          <w:szCs w:val="22"/>
        </w:rPr>
        <w:t xml:space="preserve">de </w:t>
      </w:r>
      <w:r w:rsidR="003A51D7">
        <w:rPr>
          <w:rFonts w:ascii="Trebuchet MS" w:hAnsi="Trebuchet MS" w:cs="Arial"/>
          <w:sz w:val="22"/>
          <w:szCs w:val="22"/>
        </w:rPr>
        <w:t xml:space="preserve">l’absence d’un système </w:t>
      </w:r>
      <w:r w:rsidR="00B33186">
        <w:rPr>
          <w:rFonts w:ascii="Trebuchet MS" w:hAnsi="Trebuchet MS" w:cs="Arial"/>
          <w:sz w:val="22"/>
          <w:szCs w:val="22"/>
        </w:rPr>
        <w:t xml:space="preserve">automatisé </w:t>
      </w:r>
      <w:r w:rsidR="003A51D7">
        <w:rPr>
          <w:rFonts w:ascii="Trebuchet MS" w:hAnsi="Trebuchet MS" w:cs="Arial"/>
          <w:sz w:val="22"/>
          <w:szCs w:val="22"/>
        </w:rPr>
        <w:t xml:space="preserve">de partage des données </w:t>
      </w:r>
      <w:r w:rsidR="00B33186">
        <w:rPr>
          <w:rFonts w:ascii="Trebuchet MS" w:hAnsi="Trebuchet MS" w:cs="Arial"/>
          <w:sz w:val="22"/>
          <w:szCs w:val="22"/>
        </w:rPr>
        <w:t xml:space="preserve">collectées </w:t>
      </w:r>
      <w:r w:rsidR="003A51D7">
        <w:rPr>
          <w:rFonts w:ascii="Trebuchet MS" w:hAnsi="Trebuchet MS" w:cs="Arial"/>
          <w:sz w:val="22"/>
          <w:szCs w:val="22"/>
        </w:rPr>
        <w:t xml:space="preserve">avec les </w:t>
      </w:r>
      <w:r w:rsidR="00B33186">
        <w:rPr>
          <w:rFonts w:ascii="Trebuchet MS" w:hAnsi="Trebuchet MS" w:cs="Arial"/>
          <w:sz w:val="22"/>
          <w:szCs w:val="22"/>
        </w:rPr>
        <w:t>superviseurs de collecte ;</w:t>
      </w:r>
      <w:r w:rsidR="003A51D7">
        <w:rPr>
          <w:rFonts w:ascii="Trebuchet MS" w:hAnsi="Trebuchet MS" w:cs="Arial"/>
          <w:sz w:val="22"/>
          <w:szCs w:val="22"/>
        </w:rPr>
        <w:t xml:space="preserve"> </w:t>
      </w:r>
      <w:r w:rsidR="00B33186">
        <w:rPr>
          <w:rFonts w:ascii="Trebuchet MS" w:hAnsi="Trebuchet MS" w:cs="Arial"/>
          <w:sz w:val="22"/>
          <w:szCs w:val="22"/>
        </w:rPr>
        <w:t>ce qui se caractérise notamment par des  insuffisances dans les processus de vérification de la qualité des données transmises par les agents de collecte, avant leur transfert aux responsables en charge des traitements ;</w:t>
      </w:r>
    </w:p>
    <w:p w:rsidR="003A51D7" w:rsidRDefault="00F034DD" w:rsidP="00F034DD">
      <w:pPr>
        <w:pStyle w:val="NormalWeb"/>
        <w:numPr>
          <w:ilvl w:val="0"/>
          <w:numId w:val="6"/>
        </w:numPr>
        <w:tabs>
          <w:tab w:val="left" w:pos="0"/>
        </w:tabs>
        <w:spacing w:before="0" w:beforeAutospacing="0" w:line="276" w:lineRule="auto"/>
        <w:ind w:left="709" w:hanging="283"/>
        <w:jc w:val="both"/>
        <w:rPr>
          <w:rFonts w:ascii="Trebuchet MS" w:hAnsi="Trebuchet MS" w:cs="Arial"/>
          <w:sz w:val="22"/>
          <w:szCs w:val="22"/>
        </w:rPr>
      </w:pPr>
      <w:r>
        <w:rPr>
          <w:rFonts w:ascii="Trebuchet MS" w:hAnsi="Trebuchet MS" w:cs="Arial"/>
          <w:sz w:val="22"/>
          <w:szCs w:val="22"/>
        </w:rPr>
        <w:t xml:space="preserve">de </w:t>
      </w:r>
      <w:r w:rsidR="00B33186">
        <w:rPr>
          <w:rFonts w:ascii="Trebuchet MS" w:hAnsi="Trebuchet MS" w:cs="Arial"/>
          <w:sz w:val="22"/>
          <w:szCs w:val="22"/>
        </w:rPr>
        <w:t>l’absence d’évaluation du système de reporting des données transmises (exhaustivité, pertinence)</w:t>
      </w:r>
      <w:r>
        <w:rPr>
          <w:rFonts w:ascii="Trebuchet MS" w:hAnsi="Trebuchet MS" w:cs="Arial"/>
          <w:sz w:val="22"/>
          <w:szCs w:val="22"/>
        </w:rPr>
        <w:t> ;</w:t>
      </w:r>
    </w:p>
    <w:p w:rsidR="00F034DD" w:rsidRDefault="00F034DD" w:rsidP="00F034DD">
      <w:pPr>
        <w:pStyle w:val="NormalWeb"/>
        <w:numPr>
          <w:ilvl w:val="0"/>
          <w:numId w:val="6"/>
        </w:numPr>
        <w:tabs>
          <w:tab w:val="left" w:pos="0"/>
        </w:tabs>
        <w:spacing w:before="0" w:beforeAutospacing="0" w:line="276" w:lineRule="auto"/>
        <w:ind w:left="709" w:hanging="283"/>
        <w:jc w:val="both"/>
        <w:rPr>
          <w:rFonts w:ascii="Trebuchet MS" w:hAnsi="Trebuchet MS" w:cs="Arial"/>
          <w:sz w:val="22"/>
          <w:szCs w:val="22"/>
        </w:rPr>
      </w:pPr>
      <w:r>
        <w:rPr>
          <w:rFonts w:ascii="Trebuchet MS" w:hAnsi="Trebuchet MS" w:cs="Arial"/>
          <w:sz w:val="22"/>
          <w:szCs w:val="22"/>
        </w:rPr>
        <w:t>du faible renforcement des capacités des acteurs notamment les superviseurs du terrain, qui obligent à une forte sollicitation des personnels en charge de  l’informatiques à l’INS pour la résolution des problèmes quelque fois mineurs ;</w:t>
      </w:r>
    </w:p>
    <w:p w:rsidR="00F034DD" w:rsidRDefault="00F034DD" w:rsidP="00F034DD">
      <w:pPr>
        <w:pStyle w:val="NormalWeb"/>
        <w:numPr>
          <w:ilvl w:val="0"/>
          <w:numId w:val="6"/>
        </w:numPr>
        <w:tabs>
          <w:tab w:val="left" w:pos="0"/>
        </w:tabs>
        <w:spacing w:before="0" w:beforeAutospacing="0" w:line="276" w:lineRule="auto"/>
        <w:ind w:left="709" w:hanging="283"/>
        <w:jc w:val="both"/>
        <w:rPr>
          <w:rFonts w:ascii="Trebuchet MS" w:hAnsi="Trebuchet MS" w:cs="Arial"/>
          <w:sz w:val="22"/>
          <w:szCs w:val="22"/>
        </w:rPr>
      </w:pPr>
      <w:r>
        <w:rPr>
          <w:rFonts w:ascii="Trebuchet MS" w:hAnsi="Trebuchet MS" w:cs="Arial"/>
          <w:sz w:val="22"/>
          <w:szCs w:val="22"/>
        </w:rPr>
        <w:t>de la transmission des données non labélisées aux sectoriels qui occasionne un effort supplémentaire pou</w:t>
      </w:r>
      <w:r w:rsidR="000F41BD">
        <w:rPr>
          <w:rFonts w:ascii="Trebuchet MS" w:hAnsi="Trebuchet MS" w:cs="Arial"/>
          <w:sz w:val="22"/>
          <w:szCs w:val="22"/>
        </w:rPr>
        <w:t>r la compréhension des fichiers ;</w:t>
      </w:r>
    </w:p>
    <w:p w:rsidR="000F41BD" w:rsidRDefault="000F41BD" w:rsidP="00F034DD">
      <w:pPr>
        <w:pStyle w:val="NormalWeb"/>
        <w:numPr>
          <w:ilvl w:val="0"/>
          <w:numId w:val="6"/>
        </w:numPr>
        <w:tabs>
          <w:tab w:val="left" w:pos="0"/>
        </w:tabs>
        <w:spacing w:before="0" w:beforeAutospacing="0" w:line="276" w:lineRule="auto"/>
        <w:ind w:left="709" w:hanging="283"/>
        <w:jc w:val="both"/>
        <w:rPr>
          <w:rFonts w:ascii="Trebuchet MS" w:hAnsi="Trebuchet MS" w:cs="Arial"/>
          <w:sz w:val="22"/>
          <w:szCs w:val="22"/>
        </w:rPr>
      </w:pPr>
      <w:r>
        <w:rPr>
          <w:rFonts w:ascii="Trebuchet MS" w:hAnsi="Trebuchet MS" w:cs="Arial"/>
          <w:sz w:val="22"/>
          <w:szCs w:val="22"/>
        </w:rPr>
        <w:t>des carences dans la récupération et la transmission des coordonnées GPS des points de collecte ;</w:t>
      </w:r>
    </w:p>
    <w:p w:rsidR="000F41BD" w:rsidRDefault="000F41BD" w:rsidP="00F034DD">
      <w:pPr>
        <w:pStyle w:val="NormalWeb"/>
        <w:numPr>
          <w:ilvl w:val="0"/>
          <w:numId w:val="6"/>
        </w:numPr>
        <w:tabs>
          <w:tab w:val="left" w:pos="0"/>
        </w:tabs>
        <w:spacing w:before="0" w:beforeAutospacing="0" w:line="276" w:lineRule="auto"/>
        <w:ind w:left="709" w:hanging="283"/>
        <w:jc w:val="both"/>
        <w:rPr>
          <w:rFonts w:ascii="Trebuchet MS" w:hAnsi="Trebuchet MS" w:cs="Arial"/>
          <w:sz w:val="22"/>
          <w:szCs w:val="22"/>
        </w:rPr>
      </w:pPr>
      <w:r>
        <w:rPr>
          <w:rFonts w:ascii="Trebuchet MS" w:hAnsi="Trebuchet MS" w:cs="Arial"/>
          <w:sz w:val="22"/>
          <w:szCs w:val="22"/>
        </w:rPr>
        <w:t>l’indisponibilité des tablettes pour les superviseurs de collecte qui aurait facilité l’appropriation de cet outil ;</w:t>
      </w:r>
    </w:p>
    <w:p w:rsidR="000F41BD" w:rsidRDefault="000F41BD" w:rsidP="00F034DD">
      <w:pPr>
        <w:pStyle w:val="NormalWeb"/>
        <w:numPr>
          <w:ilvl w:val="0"/>
          <w:numId w:val="6"/>
        </w:numPr>
        <w:tabs>
          <w:tab w:val="left" w:pos="0"/>
        </w:tabs>
        <w:spacing w:before="0" w:beforeAutospacing="0" w:line="276" w:lineRule="auto"/>
        <w:ind w:left="709" w:hanging="283"/>
        <w:jc w:val="both"/>
        <w:rPr>
          <w:rFonts w:ascii="Trebuchet MS" w:hAnsi="Trebuchet MS" w:cs="Arial"/>
          <w:sz w:val="22"/>
          <w:szCs w:val="22"/>
        </w:rPr>
      </w:pPr>
      <w:r>
        <w:rPr>
          <w:rFonts w:ascii="Trebuchet MS" w:hAnsi="Trebuchet MS" w:cs="Arial"/>
          <w:sz w:val="22"/>
          <w:szCs w:val="22"/>
        </w:rPr>
        <w:t>l’incompatibilité des produits rencontrés dans certains points de collecte avec ceux chargés dans les tablettes pour ces mêmes points ;</w:t>
      </w:r>
    </w:p>
    <w:p w:rsidR="000F41BD" w:rsidRDefault="000F41BD" w:rsidP="00F034DD">
      <w:pPr>
        <w:pStyle w:val="NormalWeb"/>
        <w:numPr>
          <w:ilvl w:val="0"/>
          <w:numId w:val="6"/>
        </w:numPr>
        <w:tabs>
          <w:tab w:val="left" w:pos="0"/>
        </w:tabs>
        <w:spacing w:before="0" w:beforeAutospacing="0" w:line="276" w:lineRule="auto"/>
        <w:ind w:left="709" w:hanging="283"/>
        <w:jc w:val="both"/>
        <w:rPr>
          <w:rFonts w:ascii="Trebuchet MS" w:hAnsi="Trebuchet MS" w:cs="Arial"/>
          <w:sz w:val="22"/>
          <w:szCs w:val="22"/>
        </w:rPr>
      </w:pPr>
      <w:r>
        <w:rPr>
          <w:rFonts w:ascii="Trebuchet MS" w:hAnsi="Trebuchet MS" w:cs="Arial"/>
          <w:sz w:val="22"/>
          <w:szCs w:val="22"/>
        </w:rPr>
        <w:t xml:space="preserve">la fixation de la date d’achèvement de la collecte par les développeurs au 30 septembre. Sur ce point, le Président de séance a instruit </w:t>
      </w:r>
      <w:r w:rsidR="004B5533">
        <w:rPr>
          <w:rFonts w:ascii="Trebuchet MS" w:hAnsi="Trebuchet MS" w:cs="Arial"/>
          <w:sz w:val="22"/>
          <w:szCs w:val="22"/>
        </w:rPr>
        <w:t xml:space="preserve">les </w:t>
      </w:r>
      <w:r>
        <w:rPr>
          <w:rFonts w:ascii="Trebuchet MS" w:hAnsi="Trebuchet MS" w:cs="Arial"/>
          <w:sz w:val="22"/>
          <w:szCs w:val="22"/>
        </w:rPr>
        <w:t xml:space="preserve">responsables de l’Informatique de transmettre le plutôt les mises à jour appropriés pour permettre aux agents de collecte de surmonter cette difficulté. </w:t>
      </w:r>
    </w:p>
    <w:p w:rsidR="00F034DD" w:rsidRDefault="00F034DD" w:rsidP="00F034DD">
      <w:pPr>
        <w:pStyle w:val="NormalWeb"/>
        <w:tabs>
          <w:tab w:val="left" w:pos="0"/>
        </w:tabs>
        <w:spacing w:after="0" w:afterAutospacing="0" w:line="276" w:lineRule="auto"/>
        <w:ind w:firstLine="425"/>
        <w:jc w:val="both"/>
        <w:rPr>
          <w:rFonts w:ascii="Trebuchet MS" w:hAnsi="Trebuchet MS" w:cs="Arial"/>
          <w:sz w:val="22"/>
          <w:szCs w:val="22"/>
        </w:rPr>
      </w:pPr>
      <w:r>
        <w:rPr>
          <w:rFonts w:ascii="Trebuchet MS" w:hAnsi="Trebuchet MS" w:cs="Arial"/>
          <w:sz w:val="22"/>
          <w:szCs w:val="22"/>
        </w:rPr>
        <w:t xml:space="preserve">En outre, l’ENSP a </w:t>
      </w:r>
      <w:r w:rsidR="000F41BD">
        <w:rPr>
          <w:rFonts w:ascii="Trebuchet MS" w:hAnsi="Trebuchet MS" w:cs="Arial"/>
          <w:sz w:val="22"/>
          <w:szCs w:val="22"/>
        </w:rPr>
        <w:t>émis des réserves sur la qualité des équipements acquis dans le cadre du projet pilote ainsi que du mode choisi pour la transmission des données. Il s’agit, d’une part, de l’acquisition d’un</w:t>
      </w:r>
      <w:r>
        <w:rPr>
          <w:rFonts w:ascii="Trebuchet MS" w:hAnsi="Trebuchet MS" w:cs="Arial"/>
          <w:sz w:val="22"/>
          <w:szCs w:val="22"/>
        </w:rPr>
        <w:t xml:space="preserve"> </w:t>
      </w:r>
      <w:r w:rsidR="004B5533">
        <w:rPr>
          <w:rFonts w:ascii="Trebuchet MS" w:hAnsi="Trebuchet MS" w:cs="Arial"/>
          <w:sz w:val="22"/>
          <w:szCs w:val="22"/>
        </w:rPr>
        <w:t>routeur</w:t>
      </w:r>
      <w:bookmarkStart w:id="1" w:name="_GoBack"/>
      <w:bookmarkEnd w:id="1"/>
      <w:r w:rsidR="004B5533">
        <w:rPr>
          <w:rFonts w:ascii="Trebuchet MS" w:hAnsi="Trebuchet MS" w:cs="Arial"/>
          <w:sz w:val="22"/>
          <w:szCs w:val="22"/>
        </w:rPr>
        <w:t xml:space="preserve"> </w:t>
      </w:r>
      <w:r w:rsidR="000F41BD">
        <w:rPr>
          <w:rFonts w:ascii="Trebuchet MS" w:hAnsi="Trebuchet MS" w:cs="Arial"/>
          <w:sz w:val="22"/>
          <w:szCs w:val="22"/>
        </w:rPr>
        <w:t>qui ne permet pas d’effectuer des traitements informatique en lieu et place d’un serveur, et d’autre part, de l’option d’</w:t>
      </w:r>
      <w:r>
        <w:rPr>
          <w:rFonts w:ascii="Trebuchet MS" w:hAnsi="Trebuchet MS" w:cs="Arial"/>
          <w:sz w:val="22"/>
          <w:szCs w:val="22"/>
        </w:rPr>
        <w:t xml:space="preserve">un </w:t>
      </w:r>
      <w:r w:rsidR="000F41BD">
        <w:rPr>
          <w:rFonts w:ascii="Trebuchet MS" w:hAnsi="Trebuchet MS" w:cs="Arial"/>
          <w:sz w:val="22"/>
          <w:szCs w:val="22"/>
        </w:rPr>
        <w:t>« </w:t>
      </w:r>
      <w:r>
        <w:rPr>
          <w:rFonts w:ascii="Trebuchet MS" w:hAnsi="Trebuchet MS" w:cs="Arial"/>
          <w:sz w:val="22"/>
          <w:szCs w:val="22"/>
        </w:rPr>
        <w:t>serveur à distance</w:t>
      </w:r>
      <w:r w:rsidR="000F41BD">
        <w:rPr>
          <w:rFonts w:ascii="Trebuchet MS" w:hAnsi="Trebuchet MS" w:cs="Arial"/>
          <w:sz w:val="22"/>
          <w:szCs w:val="22"/>
        </w:rPr>
        <w:t> »</w:t>
      </w:r>
      <w:r>
        <w:rPr>
          <w:rFonts w:ascii="Trebuchet MS" w:hAnsi="Trebuchet MS" w:cs="Arial"/>
          <w:sz w:val="22"/>
          <w:szCs w:val="22"/>
        </w:rPr>
        <w:t xml:space="preserve"> </w:t>
      </w:r>
      <w:r w:rsidR="000F41BD">
        <w:rPr>
          <w:rFonts w:ascii="Trebuchet MS" w:hAnsi="Trebuchet MS" w:cs="Arial"/>
          <w:sz w:val="22"/>
          <w:szCs w:val="22"/>
        </w:rPr>
        <w:t xml:space="preserve">en lieu et place </w:t>
      </w:r>
      <w:r>
        <w:rPr>
          <w:rFonts w:ascii="Trebuchet MS" w:hAnsi="Trebuchet MS" w:cs="Arial"/>
          <w:sz w:val="22"/>
          <w:szCs w:val="22"/>
        </w:rPr>
        <w:t xml:space="preserve">d’un </w:t>
      </w:r>
      <w:r w:rsidR="000F41BD">
        <w:rPr>
          <w:rFonts w:ascii="Trebuchet MS" w:hAnsi="Trebuchet MS" w:cs="Arial"/>
          <w:sz w:val="22"/>
          <w:szCs w:val="22"/>
        </w:rPr>
        <w:t>« </w:t>
      </w:r>
      <w:r>
        <w:rPr>
          <w:rFonts w:ascii="Trebuchet MS" w:hAnsi="Trebuchet MS" w:cs="Arial"/>
          <w:sz w:val="22"/>
          <w:szCs w:val="22"/>
        </w:rPr>
        <w:t>serveur local</w:t>
      </w:r>
      <w:r w:rsidR="000F41BD">
        <w:rPr>
          <w:rFonts w:ascii="Trebuchet MS" w:hAnsi="Trebuchet MS" w:cs="Arial"/>
          <w:sz w:val="22"/>
          <w:szCs w:val="22"/>
        </w:rPr>
        <w:t> »</w:t>
      </w:r>
      <w:r>
        <w:rPr>
          <w:rFonts w:ascii="Trebuchet MS" w:hAnsi="Trebuchet MS" w:cs="Arial"/>
          <w:sz w:val="22"/>
          <w:szCs w:val="22"/>
        </w:rPr>
        <w:t xml:space="preserve"> qui simplifierait les difficultés liées à la </w:t>
      </w:r>
      <w:r w:rsidR="004B5533">
        <w:rPr>
          <w:rFonts w:ascii="Trebuchet MS" w:hAnsi="Trebuchet MS" w:cs="Arial"/>
          <w:sz w:val="22"/>
          <w:szCs w:val="22"/>
        </w:rPr>
        <w:t xml:space="preserve">récupération </w:t>
      </w:r>
      <w:r>
        <w:rPr>
          <w:rFonts w:ascii="Trebuchet MS" w:hAnsi="Trebuchet MS" w:cs="Arial"/>
          <w:sz w:val="22"/>
          <w:szCs w:val="22"/>
        </w:rPr>
        <w:t>des données</w:t>
      </w:r>
      <w:r w:rsidR="004B5533">
        <w:rPr>
          <w:rFonts w:ascii="Trebuchet MS" w:hAnsi="Trebuchet MS" w:cs="Arial"/>
          <w:sz w:val="22"/>
          <w:szCs w:val="22"/>
        </w:rPr>
        <w:t xml:space="preserve"> par les analystes</w:t>
      </w:r>
      <w:r>
        <w:rPr>
          <w:rFonts w:ascii="Trebuchet MS" w:hAnsi="Trebuchet MS" w:cs="Arial"/>
          <w:sz w:val="22"/>
          <w:szCs w:val="22"/>
        </w:rPr>
        <w:t>.</w:t>
      </w:r>
    </w:p>
    <w:p w:rsidR="000F41BD" w:rsidRDefault="000F41BD" w:rsidP="000F41BD">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lastRenderedPageBreak/>
        <w:t xml:space="preserve">Aucun élément n’ayant été enregistré au titre des divers, le Président </w:t>
      </w:r>
      <w:r>
        <w:rPr>
          <w:rFonts w:ascii="Trebuchet MS" w:hAnsi="Trebuchet MS" w:cs="Arial"/>
          <w:sz w:val="22"/>
          <w:szCs w:val="22"/>
        </w:rPr>
        <w:t>de séance</w:t>
      </w:r>
      <w:r w:rsidR="00091E40">
        <w:rPr>
          <w:rFonts w:ascii="Trebuchet MS" w:hAnsi="Trebuchet MS" w:cs="Arial"/>
          <w:sz w:val="22"/>
          <w:szCs w:val="22"/>
        </w:rPr>
        <w:t>,</w:t>
      </w:r>
      <w:r>
        <w:rPr>
          <w:rFonts w:ascii="Trebuchet MS" w:hAnsi="Trebuchet MS" w:cs="Arial"/>
          <w:sz w:val="22"/>
          <w:szCs w:val="22"/>
        </w:rPr>
        <w:t xml:space="preserve"> tout en réitérant  ses remerciements au représentant du BSR-CEA pour l’appui financier apporté à la réalisation de ce projet, remercié les membres et les personnes ressources </w:t>
      </w:r>
      <w:r w:rsidRPr="00E357FB">
        <w:rPr>
          <w:rFonts w:ascii="Trebuchet MS" w:hAnsi="Trebuchet MS" w:cs="Arial"/>
          <w:sz w:val="22"/>
          <w:szCs w:val="22"/>
        </w:rPr>
        <w:t>pour la qualité de leurs contributions</w:t>
      </w:r>
      <w:r>
        <w:rPr>
          <w:rFonts w:ascii="Trebuchet MS" w:hAnsi="Trebuchet MS" w:cs="Arial"/>
          <w:sz w:val="22"/>
          <w:szCs w:val="22"/>
        </w:rPr>
        <w:t>.</w:t>
      </w:r>
    </w:p>
    <w:p w:rsidR="000F41BD" w:rsidRPr="00E357FB" w:rsidRDefault="000F41BD" w:rsidP="000F41BD">
      <w:pPr>
        <w:pStyle w:val="NormalWeb"/>
        <w:tabs>
          <w:tab w:val="left" w:pos="0"/>
        </w:tabs>
        <w:spacing w:line="276" w:lineRule="auto"/>
        <w:ind w:right="-2" w:firstLine="425"/>
        <w:jc w:val="both"/>
        <w:rPr>
          <w:rFonts w:ascii="Trebuchet MS" w:hAnsi="Trebuchet MS" w:cs="Arial"/>
          <w:sz w:val="22"/>
          <w:szCs w:val="22"/>
        </w:rPr>
      </w:pPr>
      <w:r>
        <w:rPr>
          <w:rFonts w:ascii="Trebuchet MS" w:hAnsi="Trebuchet MS" w:cs="Arial"/>
          <w:sz w:val="22"/>
          <w:szCs w:val="22"/>
        </w:rPr>
        <w:t>La séance a été levée à 14 heures 35 minutes</w:t>
      </w:r>
      <w:r w:rsidRPr="00E357FB">
        <w:rPr>
          <w:rFonts w:ascii="Trebuchet MS" w:hAnsi="Trebuchet MS" w:cs="Arial"/>
          <w:sz w:val="22"/>
          <w:szCs w:val="22"/>
        </w:rPr>
        <w:t>./-</w:t>
      </w:r>
    </w:p>
    <w:p w:rsidR="000F41BD" w:rsidRPr="00DC0793" w:rsidRDefault="000F41BD" w:rsidP="000F41BD">
      <w:pPr>
        <w:pStyle w:val="NormalWeb"/>
        <w:tabs>
          <w:tab w:val="left" w:pos="-426"/>
        </w:tabs>
        <w:spacing w:before="480" w:beforeAutospacing="0" w:after="240" w:afterAutospacing="0"/>
        <w:ind w:left="-425" w:right="-567" w:firstLine="425"/>
        <w:jc w:val="both"/>
        <w:rPr>
          <w:rFonts w:ascii="Trebuchet MS" w:hAnsi="Trebuchet MS" w:cs="Tahoma"/>
        </w:rPr>
      </w:pPr>
      <w:r>
        <w:rPr>
          <w:rFonts w:ascii="Trebuchet MS" w:hAnsi="Trebuchet MS" w:cs="Tahoma"/>
        </w:rPr>
        <w:t>Le Rapporteur</w:t>
      </w:r>
      <w:r w:rsidRPr="00DC0793">
        <w:rPr>
          <w:rFonts w:ascii="Trebuchet MS" w:hAnsi="Trebuchet MS" w:cs="Tahoma"/>
        </w:rPr>
        <w:t xml:space="preserve">                                        </w:t>
      </w:r>
      <w:r w:rsidRPr="00DC0793">
        <w:rPr>
          <w:rFonts w:ascii="Trebuchet MS" w:hAnsi="Trebuchet MS" w:cs="Tahoma"/>
        </w:rPr>
        <w:tab/>
      </w:r>
      <w:r w:rsidRPr="00DC0793">
        <w:rPr>
          <w:rFonts w:ascii="Trebuchet MS" w:hAnsi="Trebuchet MS" w:cs="Tahoma"/>
        </w:rPr>
        <w:tab/>
      </w:r>
      <w:r w:rsidRPr="00DC0793">
        <w:rPr>
          <w:rFonts w:ascii="Trebuchet MS" w:hAnsi="Trebuchet MS" w:cs="Tahoma"/>
        </w:rPr>
        <w:tab/>
      </w:r>
      <w:r w:rsidRPr="00DC0793">
        <w:rPr>
          <w:rFonts w:ascii="Trebuchet MS" w:hAnsi="Trebuchet MS" w:cs="Tahoma"/>
        </w:rPr>
        <w:tab/>
      </w:r>
      <w:r>
        <w:rPr>
          <w:rFonts w:ascii="Trebuchet MS" w:hAnsi="Trebuchet MS" w:cs="Tahoma"/>
        </w:rPr>
        <w:t xml:space="preserve">  Le Président</w:t>
      </w:r>
      <w:r w:rsidRPr="00DC0793">
        <w:rPr>
          <w:rFonts w:ascii="Trebuchet MS" w:hAnsi="Trebuchet MS" w:cs="Tahoma"/>
        </w:rPr>
        <w:t xml:space="preserve">               </w:t>
      </w:r>
    </w:p>
    <w:p w:rsidR="000F41BD" w:rsidRPr="00DC0793" w:rsidRDefault="000F41BD" w:rsidP="000F41BD">
      <w:pPr>
        <w:pStyle w:val="NormalWeb"/>
        <w:tabs>
          <w:tab w:val="left" w:pos="-426"/>
        </w:tabs>
        <w:spacing w:before="120" w:beforeAutospacing="0" w:after="120" w:afterAutospacing="0"/>
        <w:ind w:left="-425" w:right="-567" w:firstLine="425"/>
        <w:jc w:val="both"/>
        <w:rPr>
          <w:rFonts w:ascii="Trebuchet MS" w:hAnsi="Trebuchet MS" w:cs="Tahoma"/>
        </w:rPr>
      </w:pPr>
    </w:p>
    <w:p w:rsidR="000F41BD" w:rsidRPr="00DC0793" w:rsidRDefault="000F41BD" w:rsidP="000F41BD">
      <w:pPr>
        <w:pStyle w:val="NormalWeb"/>
        <w:tabs>
          <w:tab w:val="left" w:pos="-426"/>
        </w:tabs>
        <w:spacing w:before="120" w:beforeAutospacing="0" w:after="120" w:afterAutospacing="0"/>
        <w:ind w:left="-425" w:right="-567" w:firstLine="425"/>
        <w:jc w:val="both"/>
        <w:rPr>
          <w:rFonts w:ascii="Trebuchet MS" w:hAnsi="Trebuchet MS" w:cs="Tahoma"/>
        </w:rPr>
      </w:pPr>
    </w:p>
    <w:p w:rsidR="000F41BD" w:rsidRPr="00DC0793" w:rsidRDefault="000F41BD" w:rsidP="000F41BD">
      <w:pPr>
        <w:pStyle w:val="NormalWeb"/>
        <w:tabs>
          <w:tab w:val="left" w:pos="-426"/>
        </w:tabs>
        <w:spacing w:before="120" w:beforeAutospacing="0" w:after="120" w:afterAutospacing="0"/>
        <w:ind w:left="-425" w:right="-567" w:firstLine="425"/>
        <w:jc w:val="both"/>
        <w:rPr>
          <w:rFonts w:ascii="Trebuchet MS" w:hAnsi="Trebuchet MS" w:cs="Tahoma"/>
        </w:rPr>
      </w:pPr>
    </w:p>
    <w:p w:rsidR="000F41BD" w:rsidRPr="00A76553" w:rsidRDefault="000F41BD" w:rsidP="000F41BD">
      <w:pPr>
        <w:pStyle w:val="NormalWeb"/>
        <w:tabs>
          <w:tab w:val="left" w:pos="-426"/>
        </w:tabs>
        <w:spacing w:before="120" w:beforeAutospacing="0" w:after="0" w:afterAutospacing="0"/>
        <w:ind w:left="-425" w:right="-567" w:firstLine="425"/>
        <w:jc w:val="both"/>
        <w:rPr>
          <w:rFonts w:ascii="Trebuchet MS" w:hAnsi="Trebuchet MS" w:cs="Tahoma"/>
          <w:b/>
        </w:rPr>
      </w:pPr>
      <w:r w:rsidRPr="00A76553">
        <w:rPr>
          <w:rFonts w:ascii="Trebuchet MS" w:hAnsi="Trebuchet MS" w:cs="Tahoma"/>
          <w:b/>
        </w:rPr>
        <w:t xml:space="preserve">DIFFO Joé Clauvis </w:t>
      </w:r>
      <w:r w:rsidRPr="00A76553">
        <w:rPr>
          <w:rFonts w:ascii="Trebuchet MS" w:hAnsi="Trebuchet MS" w:cs="Tahoma"/>
          <w:b/>
        </w:rPr>
        <w:tab/>
      </w:r>
      <w:r w:rsidRPr="00A76553">
        <w:rPr>
          <w:rFonts w:ascii="Trebuchet MS" w:hAnsi="Trebuchet MS" w:cs="Tahoma"/>
          <w:b/>
        </w:rPr>
        <w:tab/>
      </w:r>
      <w:r w:rsidRPr="00A76553">
        <w:rPr>
          <w:rFonts w:ascii="Trebuchet MS" w:hAnsi="Trebuchet MS" w:cs="Tahoma"/>
          <w:b/>
        </w:rPr>
        <w:tab/>
      </w:r>
      <w:r w:rsidRPr="00A76553">
        <w:rPr>
          <w:rFonts w:ascii="Trebuchet MS" w:hAnsi="Trebuchet MS" w:cs="Tahoma"/>
          <w:b/>
        </w:rPr>
        <w:tab/>
        <w:t xml:space="preserve">       Joseph Guy Benjamin SHE ETOUNDI</w:t>
      </w:r>
    </w:p>
    <w:p w:rsidR="000F41BD" w:rsidRPr="00DC0793" w:rsidRDefault="000F41BD" w:rsidP="000F41BD">
      <w:pPr>
        <w:pStyle w:val="NormalWeb"/>
        <w:tabs>
          <w:tab w:val="left" w:pos="-426"/>
        </w:tabs>
        <w:spacing w:before="0" w:beforeAutospacing="0" w:after="120" w:afterAutospacing="0"/>
        <w:ind w:left="-425" w:right="-567" w:firstLine="425"/>
        <w:jc w:val="both"/>
        <w:rPr>
          <w:rFonts w:ascii="Trebuchet MS" w:hAnsi="Trebuchet MS" w:cs="Tahoma"/>
          <w:b/>
          <w:sz w:val="22"/>
          <w:szCs w:val="22"/>
        </w:rPr>
      </w:pPr>
      <w:r w:rsidRPr="00DC0793">
        <w:rPr>
          <w:rFonts w:ascii="Trebuchet MS" w:hAnsi="Trebuchet MS" w:cs="Tahoma"/>
          <w:b/>
          <w:sz w:val="22"/>
          <w:szCs w:val="22"/>
        </w:rPr>
        <w:t xml:space="preserve">        </w:t>
      </w:r>
    </w:p>
    <w:p w:rsidR="000F41BD" w:rsidRDefault="000F41BD" w:rsidP="00F034DD">
      <w:pPr>
        <w:pStyle w:val="NormalWeb"/>
        <w:tabs>
          <w:tab w:val="left" w:pos="0"/>
        </w:tabs>
        <w:spacing w:after="0" w:afterAutospacing="0" w:line="276" w:lineRule="auto"/>
        <w:ind w:firstLine="425"/>
        <w:jc w:val="both"/>
        <w:rPr>
          <w:rFonts w:ascii="Trebuchet MS" w:hAnsi="Trebuchet MS" w:cs="Arial"/>
          <w:sz w:val="22"/>
          <w:szCs w:val="22"/>
        </w:rPr>
      </w:pPr>
    </w:p>
    <w:p w:rsidR="000F41BD" w:rsidRDefault="000F41BD" w:rsidP="000F41BD">
      <w:pPr>
        <w:pStyle w:val="NormalWeb"/>
        <w:tabs>
          <w:tab w:val="left" w:pos="0"/>
        </w:tabs>
        <w:spacing w:before="0" w:beforeAutospacing="0" w:line="276" w:lineRule="auto"/>
        <w:jc w:val="both"/>
        <w:rPr>
          <w:rFonts w:ascii="Trebuchet MS" w:hAnsi="Trebuchet MS" w:cs="Arial"/>
          <w:sz w:val="22"/>
          <w:szCs w:val="22"/>
        </w:rPr>
        <w:sectPr w:rsidR="000F41BD" w:rsidSect="00585D91">
          <w:footerReference w:type="default" r:id="rId9"/>
          <w:pgSz w:w="11906" w:h="16838"/>
          <w:pgMar w:top="1417" w:right="1417" w:bottom="1417" w:left="1417" w:header="708" w:footer="708" w:gutter="0"/>
          <w:cols w:space="708"/>
          <w:docGrid w:linePitch="360"/>
        </w:sectPr>
      </w:pPr>
    </w:p>
    <w:p w:rsidR="000F41BD" w:rsidRPr="00E357FB" w:rsidRDefault="000F41BD" w:rsidP="000F41BD">
      <w:pPr>
        <w:spacing w:after="200" w:line="276" w:lineRule="auto"/>
        <w:jc w:val="both"/>
        <w:rPr>
          <w:rFonts w:ascii="Trebuchet MS" w:hAnsi="Trebuchet MS" w:cs="Tahoma"/>
          <w:b/>
          <w:sz w:val="22"/>
          <w:szCs w:val="22"/>
        </w:rPr>
      </w:pPr>
      <w:r w:rsidRPr="00E357FB">
        <w:rPr>
          <w:rFonts w:ascii="Trebuchet MS" w:hAnsi="Trebuchet MS" w:cs="Tahoma"/>
          <w:b/>
          <w:sz w:val="22"/>
          <w:szCs w:val="22"/>
        </w:rPr>
        <w:lastRenderedPageBreak/>
        <w:t>1</w:t>
      </w:r>
      <w:r w:rsidRPr="00E357FB">
        <w:rPr>
          <w:rFonts w:ascii="Trebuchet MS" w:hAnsi="Trebuchet MS" w:cs="Tahoma"/>
          <w:b/>
          <w:sz w:val="22"/>
          <w:szCs w:val="22"/>
          <w:vertAlign w:val="superscript"/>
        </w:rPr>
        <w:t>er</w:t>
      </w:r>
      <w:r w:rsidRPr="00E357FB">
        <w:rPr>
          <w:rFonts w:ascii="Trebuchet MS" w:hAnsi="Trebuchet MS" w:cs="Tahoma"/>
          <w:b/>
          <w:sz w:val="22"/>
          <w:szCs w:val="22"/>
        </w:rPr>
        <w:t xml:space="preserve"> point à l’ordre du jour</w:t>
      </w:r>
    </w:p>
    <w:p w:rsidR="000F41BD" w:rsidRPr="00E357FB" w:rsidRDefault="000F41BD" w:rsidP="000F41BD">
      <w:pPr>
        <w:spacing w:after="200" w:line="276" w:lineRule="auto"/>
        <w:rPr>
          <w:rFonts w:ascii="Trebuchet MS" w:hAnsi="Trebuchet MS" w:cs="Tahoma"/>
          <w:sz w:val="22"/>
          <w:szCs w:val="22"/>
          <w:u w:val="single"/>
        </w:rPr>
      </w:pPr>
      <w:r w:rsidRPr="00E357FB">
        <w:rPr>
          <w:rFonts w:ascii="Trebuchet MS" w:hAnsi="Trebuchet MS" w:cs="Tahoma"/>
          <w:sz w:val="22"/>
          <w:szCs w:val="22"/>
          <w:u w:val="single"/>
        </w:rPr>
        <w:t>Tableau des recommandations de l</w:t>
      </w:r>
      <w:r>
        <w:rPr>
          <w:rFonts w:ascii="Trebuchet MS" w:hAnsi="Trebuchet MS" w:cs="Tahoma"/>
          <w:sz w:val="22"/>
          <w:szCs w:val="22"/>
          <w:u w:val="single"/>
        </w:rPr>
        <w:t xml:space="preserve">a deuxième session </w:t>
      </w:r>
    </w:p>
    <w:tbl>
      <w:tblPr>
        <w:tblStyle w:val="Grilledutableau"/>
        <w:tblW w:w="5000" w:type="pct"/>
        <w:tblLook w:val="04A0"/>
      </w:tblPr>
      <w:tblGrid>
        <w:gridCol w:w="556"/>
        <w:gridCol w:w="5453"/>
        <w:gridCol w:w="1011"/>
        <w:gridCol w:w="1644"/>
        <w:gridCol w:w="1032"/>
        <w:gridCol w:w="1473"/>
        <w:gridCol w:w="3617"/>
      </w:tblGrid>
      <w:tr w:rsidR="000F41BD" w:rsidRPr="00E357FB" w:rsidTr="000F41BD">
        <w:trPr>
          <w:trHeight w:val="250"/>
          <w:tblHeader/>
        </w:trPr>
        <w:tc>
          <w:tcPr>
            <w:tcW w:w="188" w:type="pct"/>
            <w:vMerge w:val="restart"/>
            <w:shd w:val="clear" w:color="auto" w:fill="D9D9D9" w:themeFill="background1" w:themeFillShade="D9"/>
            <w:vAlign w:val="center"/>
          </w:tcPr>
          <w:p w:rsidR="000F41BD" w:rsidRPr="00E357FB" w:rsidRDefault="000F41BD" w:rsidP="004C58C2">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N°</w:t>
            </w:r>
          </w:p>
        </w:tc>
        <w:tc>
          <w:tcPr>
            <w:tcW w:w="1844" w:type="pct"/>
            <w:vMerge w:val="restart"/>
            <w:shd w:val="clear" w:color="auto" w:fill="D9D9D9" w:themeFill="background1" w:themeFillShade="D9"/>
            <w:vAlign w:val="center"/>
          </w:tcPr>
          <w:p w:rsidR="000F41BD" w:rsidRPr="00E357FB" w:rsidRDefault="000F41BD" w:rsidP="004C58C2">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Recommandations</w:t>
            </w:r>
          </w:p>
        </w:tc>
        <w:tc>
          <w:tcPr>
            <w:tcW w:w="342" w:type="pct"/>
            <w:vMerge w:val="restart"/>
            <w:shd w:val="clear" w:color="auto" w:fill="D9D9D9" w:themeFill="background1" w:themeFillShade="D9"/>
            <w:vAlign w:val="center"/>
          </w:tcPr>
          <w:p w:rsidR="000F41BD" w:rsidRPr="00E357FB" w:rsidRDefault="000F41BD" w:rsidP="004C58C2">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Session</w:t>
            </w:r>
          </w:p>
        </w:tc>
        <w:tc>
          <w:tcPr>
            <w:tcW w:w="556" w:type="pct"/>
            <w:vMerge w:val="restart"/>
            <w:shd w:val="clear" w:color="auto" w:fill="D9D9D9" w:themeFill="background1" w:themeFillShade="D9"/>
            <w:vAlign w:val="center"/>
          </w:tcPr>
          <w:p w:rsidR="000F41BD" w:rsidRPr="00E357FB" w:rsidRDefault="000F41BD" w:rsidP="004C58C2">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Responsables</w:t>
            </w:r>
          </w:p>
        </w:tc>
        <w:tc>
          <w:tcPr>
            <w:tcW w:w="349" w:type="pct"/>
            <w:vMerge w:val="restart"/>
            <w:shd w:val="clear" w:color="auto" w:fill="D9D9D9" w:themeFill="background1" w:themeFillShade="D9"/>
            <w:vAlign w:val="center"/>
          </w:tcPr>
          <w:p w:rsidR="000F41BD" w:rsidRPr="00E357FB" w:rsidRDefault="000F41BD" w:rsidP="004C58C2">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Date butoir</w:t>
            </w:r>
          </w:p>
        </w:tc>
        <w:tc>
          <w:tcPr>
            <w:tcW w:w="1721" w:type="pct"/>
            <w:gridSpan w:val="2"/>
            <w:shd w:val="clear" w:color="auto" w:fill="D9D9D9" w:themeFill="background1" w:themeFillShade="D9"/>
          </w:tcPr>
          <w:p w:rsidR="000F41BD" w:rsidRPr="00E357FB" w:rsidRDefault="000F41BD" w:rsidP="004C58C2">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 xml:space="preserve">Etat de mise en œuvre </w:t>
            </w:r>
          </w:p>
        </w:tc>
      </w:tr>
      <w:tr w:rsidR="000F41BD" w:rsidRPr="00E357FB" w:rsidTr="000F41BD">
        <w:trPr>
          <w:trHeight w:val="64"/>
          <w:tblHeader/>
        </w:trPr>
        <w:tc>
          <w:tcPr>
            <w:tcW w:w="188" w:type="pct"/>
            <w:vMerge/>
            <w:shd w:val="clear" w:color="auto" w:fill="D9D9D9" w:themeFill="background1" w:themeFillShade="D9"/>
          </w:tcPr>
          <w:p w:rsidR="000F41BD" w:rsidRPr="00E357FB" w:rsidRDefault="000F41BD" w:rsidP="004C58C2">
            <w:pPr>
              <w:pStyle w:val="NormalWeb"/>
              <w:tabs>
                <w:tab w:val="left" w:pos="709"/>
              </w:tabs>
              <w:spacing w:before="120" w:beforeAutospacing="0" w:after="120" w:afterAutospacing="0"/>
              <w:jc w:val="both"/>
              <w:rPr>
                <w:rFonts w:ascii="Trebuchet MS" w:hAnsi="Trebuchet MS" w:cs="Arial"/>
                <w:sz w:val="22"/>
                <w:szCs w:val="22"/>
              </w:rPr>
            </w:pPr>
          </w:p>
        </w:tc>
        <w:tc>
          <w:tcPr>
            <w:tcW w:w="1844" w:type="pct"/>
            <w:vMerge/>
            <w:shd w:val="clear" w:color="auto" w:fill="D9D9D9" w:themeFill="background1" w:themeFillShade="D9"/>
          </w:tcPr>
          <w:p w:rsidR="000F41BD" w:rsidRPr="00E357FB" w:rsidRDefault="000F41BD" w:rsidP="004C58C2">
            <w:pPr>
              <w:pStyle w:val="NormalWeb"/>
              <w:tabs>
                <w:tab w:val="left" w:pos="709"/>
              </w:tabs>
              <w:spacing w:before="120" w:beforeAutospacing="0" w:after="120" w:afterAutospacing="0"/>
              <w:jc w:val="center"/>
              <w:rPr>
                <w:rFonts w:ascii="Trebuchet MS" w:hAnsi="Trebuchet MS" w:cs="Arial"/>
                <w:sz w:val="22"/>
                <w:szCs w:val="22"/>
              </w:rPr>
            </w:pPr>
          </w:p>
        </w:tc>
        <w:tc>
          <w:tcPr>
            <w:tcW w:w="342" w:type="pct"/>
            <w:vMerge/>
            <w:shd w:val="clear" w:color="auto" w:fill="D9D9D9" w:themeFill="background1" w:themeFillShade="D9"/>
          </w:tcPr>
          <w:p w:rsidR="000F41BD" w:rsidRPr="00E357FB" w:rsidRDefault="000F41BD" w:rsidP="004C58C2">
            <w:pPr>
              <w:pStyle w:val="NormalWeb"/>
              <w:tabs>
                <w:tab w:val="left" w:pos="709"/>
              </w:tabs>
              <w:spacing w:before="120" w:beforeAutospacing="0" w:after="120" w:afterAutospacing="0"/>
              <w:jc w:val="both"/>
              <w:rPr>
                <w:rFonts w:ascii="Trebuchet MS" w:hAnsi="Trebuchet MS" w:cs="Arial"/>
                <w:sz w:val="22"/>
                <w:szCs w:val="22"/>
              </w:rPr>
            </w:pPr>
          </w:p>
        </w:tc>
        <w:tc>
          <w:tcPr>
            <w:tcW w:w="556" w:type="pct"/>
            <w:vMerge/>
            <w:shd w:val="clear" w:color="auto" w:fill="D9D9D9" w:themeFill="background1" w:themeFillShade="D9"/>
          </w:tcPr>
          <w:p w:rsidR="000F41BD" w:rsidRPr="00E357FB" w:rsidRDefault="000F41BD" w:rsidP="004C58C2">
            <w:pPr>
              <w:pStyle w:val="NormalWeb"/>
              <w:tabs>
                <w:tab w:val="left" w:pos="709"/>
              </w:tabs>
              <w:spacing w:before="120" w:beforeAutospacing="0" w:after="120" w:afterAutospacing="0"/>
              <w:jc w:val="both"/>
              <w:rPr>
                <w:rFonts w:ascii="Trebuchet MS" w:hAnsi="Trebuchet MS" w:cs="Arial"/>
                <w:sz w:val="22"/>
                <w:szCs w:val="22"/>
              </w:rPr>
            </w:pPr>
          </w:p>
        </w:tc>
        <w:tc>
          <w:tcPr>
            <w:tcW w:w="349" w:type="pct"/>
            <w:vMerge/>
            <w:shd w:val="clear" w:color="auto" w:fill="D9D9D9" w:themeFill="background1" w:themeFillShade="D9"/>
          </w:tcPr>
          <w:p w:rsidR="000F41BD" w:rsidRPr="00E357FB" w:rsidRDefault="000F41BD" w:rsidP="004C58C2">
            <w:pPr>
              <w:pStyle w:val="NormalWeb"/>
              <w:tabs>
                <w:tab w:val="left" w:pos="709"/>
              </w:tabs>
              <w:spacing w:before="120" w:beforeAutospacing="0" w:after="120" w:afterAutospacing="0"/>
              <w:jc w:val="both"/>
              <w:rPr>
                <w:rFonts w:ascii="Trebuchet MS" w:hAnsi="Trebuchet MS" w:cs="Arial"/>
                <w:sz w:val="22"/>
                <w:szCs w:val="22"/>
              </w:rPr>
            </w:pPr>
          </w:p>
        </w:tc>
        <w:tc>
          <w:tcPr>
            <w:tcW w:w="498" w:type="pct"/>
            <w:shd w:val="clear" w:color="auto" w:fill="D9D9D9" w:themeFill="background1" w:themeFillShade="D9"/>
          </w:tcPr>
          <w:p w:rsidR="000F41BD" w:rsidRPr="00E357FB" w:rsidRDefault="000F41BD" w:rsidP="004C58C2">
            <w:pPr>
              <w:pStyle w:val="NormalWeb"/>
              <w:tabs>
                <w:tab w:val="left" w:pos="709"/>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Etat</w:t>
            </w:r>
          </w:p>
        </w:tc>
        <w:tc>
          <w:tcPr>
            <w:tcW w:w="1223" w:type="pct"/>
            <w:shd w:val="clear" w:color="auto" w:fill="D9D9D9" w:themeFill="background1" w:themeFillShade="D9"/>
          </w:tcPr>
          <w:p w:rsidR="000F41BD" w:rsidRPr="00E357FB" w:rsidRDefault="000F41BD" w:rsidP="004C58C2">
            <w:pPr>
              <w:pStyle w:val="NormalWeb"/>
              <w:tabs>
                <w:tab w:val="left" w:pos="709"/>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Observations</w:t>
            </w:r>
          </w:p>
        </w:tc>
      </w:tr>
      <w:tr w:rsidR="00A64067" w:rsidRPr="00E357FB" w:rsidTr="00915979">
        <w:trPr>
          <w:trHeight w:val="1105"/>
        </w:trPr>
        <w:tc>
          <w:tcPr>
            <w:tcW w:w="188" w:type="pct"/>
            <w:vAlign w:val="center"/>
          </w:tcPr>
          <w:p w:rsidR="00A64067" w:rsidRPr="00E357FB" w:rsidRDefault="00A64067" w:rsidP="000F41BD">
            <w:pPr>
              <w:pStyle w:val="NormalWeb"/>
              <w:numPr>
                <w:ilvl w:val="0"/>
                <w:numId w:val="7"/>
              </w:numPr>
              <w:tabs>
                <w:tab w:val="left" w:pos="709"/>
              </w:tabs>
              <w:spacing w:before="120" w:beforeAutospacing="0" w:after="120" w:afterAutospacing="0"/>
              <w:ind w:left="0" w:firstLine="0"/>
              <w:jc w:val="center"/>
              <w:rPr>
                <w:rFonts w:ascii="Trebuchet MS" w:hAnsi="Trebuchet MS" w:cs="Arial"/>
                <w:sz w:val="22"/>
                <w:szCs w:val="22"/>
              </w:rPr>
            </w:pPr>
          </w:p>
        </w:tc>
        <w:tc>
          <w:tcPr>
            <w:tcW w:w="1844" w:type="pct"/>
          </w:tcPr>
          <w:p w:rsidR="00A64067" w:rsidRPr="00E357FB" w:rsidRDefault="00A64067" w:rsidP="000F41BD">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 xml:space="preserve">Etude de l’extension de la collecte des données sur les prix à d’autres statistiques pertinentes pour une optimisation de l’utilisation des tablettes et des ressources </w:t>
            </w:r>
            <w:r>
              <w:rPr>
                <w:rFonts w:ascii="Trebuchet MS" w:hAnsi="Trebuchet MS" w:cs="Arial"/>
                <w:sz w:val="22"/>
                <w:szCs w:val="22"/>
              </w:rPr>
              <w:t xml:space="preserve">après la </w:t>
            </w:r>
            <w:r w:rsidRPr="00E357FB">
              <w:rPr>
                <w:rFonts w:ascii="Trebuchet MS" w:hAnsi="Trebuchet MS" w:cs="Arial"/>
                <w:sz w:val="22"/>
                <w:szCs w:val="22"/>
              </w:rPr>
              <w:t>phase pilote de collecte </w:t>
            </w:r>
          </w:p>
        </w:tc>
        <w:tc>
          <w:tcPr>
            <w:tcW w:w="342" w:type="pct"/>
            <w:vAlign w:val="center"/>
          </w:tcPr>
          <w:p w:rsidR="00A64067" w:rsidRPr="00E357FB" w:rsidRDefault="00A64067" w:rsidP="00A64067">
            <w:pPr>
              <w:pStyle w:val="NormalWeb"/>
              <w:tabs>
                <w:tab w:val="left" w:pos="709"/>
              </w:tabs>
              <w:spacing w:before="120" w:beforeAutospacing="0" w:after="120" w:afterAutospacing="0"/>
              <w:jc w:val="center"/>
              <w:rPr>
                <w:rFonts w:ascii="Trebuchet MS" w:hAnsi="Trebuchet MS" w:cs="Arial"/>
                <w:sz w:val="22"/>
                <w:szCs w:val="22"/>
              </w:rPr>
            </w:pPr>
            <w:r w:rsidRPr="00D7605C">
              <w:rPr>
                <w:rFonts w:ascii="Trebuchet MS" w:hAnsi="Trebuchet MS" w:cs="Arial"/>
                <w:b/>
                <w:sz w:val="22"/>
                <w:szCs w:val="22"/>
              </w:rPr>
              <w:t>1</w:t>
            </w:r>
          </w:p>
        </w:tc>
        <w:tc>
          <w:tcPr>
            <w:tcW w:w="556" w:type="pct"/>
            <w:vAlign w:val="center"/>
          </w:tcPr>
          <w:p w:rsidR="00A64067" w:rsidRPr="00E357FB" w:rsidRDefault="00A64067" w:rsidP="000F41BD">
            <w:pPr>
              <w:pStyle w:val="NormalWeb"/>
              <w:tabs>
                <w:tab w:val="left" w:pos="709"/>
              </w:tabs>
              <w:spacing w:before="120" w:beforeAutospacing="0" w:after="120" w:afterAutospacing="0"/>
              <w:rPr>
                <w:rFonts w:ascii="Trebuchet MS" w:hAnsi="Trebuchet MS" w:cs="Arial"/>
                <w:sz w:val="22"/>
                <w:szCs w:val="22"/>
              </w:rPr>
            </w:pPr>
            <w:r w:rsidRPr="00D7605C">
              <w:rPr>
                <w:rFonts w:ascii="Trebuchet MS" w:hAnsi="Trebuchet MS" w:cs="Arial"/>
                <w:b/>
                <w:sz w:val="22"/>
                <w:szCs w:val="22"/>
              </w:rPr>
              <w:t>Sous-groupe technique</w:t>
            </w:r>
          </w:p>
        </w:tc>
        <w:tc>
          <w:tcPr>
            <w:tcW w:w="349"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sidRPr="00D7605C">
              <w:rPr>
                <w:rFonts w:ascii="Trebuchet MS" w:hAnsi="Trebuchet MS" w:cs="Arial"/>
                <w:b/>
                <w:sz w:val="22"/>
                <w:szCs w:val="22"/>
              </w:rPr>
              <w:t>15 oct.</w:t>
            </w:r>
          </w:p>
        </w:tc>
        <w:tc>
          <w:tcPr>
            <w:tcW w:w="498" w:type="pct"/>
            <w:vAlign w:val="center"/>
          </w:tcPr>
          <w:p w:rsidR="00A64067" w:rsidRPr="00E357FB" w:rsidRDefault="00A64067" w:rsidP="000F41BD">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En</w:t>
            </w:r>
            <w:r>
              <w:rPr>
                <w:rFonts w:ascii="Trebuchet MS" w:hAnsi="Trebuchet MS" w:cs="Arial"/>
                <w:sz w:val="22"/>
                <w:szCs w:val="22"/>
              </w:rPr>
              <w:t xml:space="preserve"> </w:t>
            </w:r>
            <w:r w:rsidRPr="00E357FB">
              <w:rPr>
                <w:rFonts w:ascii="Trebuchet MS" w:hAnsi="Trebuchet MS" w:cs="Arial"/>
                <w:sz w:val="22"/>
                <w:szCs w:val="22"/>
              </w:rPr>
              <w:t>cours</w:t>
            </w:r>
          </w:p>
        </w:tc>
        <w:tc>
          <w:tcPr>
            <w:tcW w:w="1223" w:type="pct"/>
            <w:vAlign w:val="center"/>
          </w:tcPr>
          <w:p w:rsidR="00A64067" w:rsidRDefault="00A64067" w:rsidP="007B2944">
            <w:pPr>
              <w:pStyle w:val="NormalWeb"/>
              <w:tabs>
                <w:tab w:val="left" w:pos="709"/>
              </w:tabs>
              <w:spacing w:before="120" w:beforeAutospacing="0" w:after="120" w:afterAutospacing="0"/>
              <w:rPr>
                <w:rFonts w:ascii="Trebuchet MS" w:hAnsi="Trebuchet MS" w:cs="Arial"/>
                <w:sz w:val="22"/>
                <w:szCs w:val="22"/>
              </w:rPr>
            </w:pPr>
            <w:r>
              <w:rPr>
                <w:rFonts w:ascii="Trebuchet MS" w:hAnsi="Trebuchet MS" w:cs="Arial"/>
                <w:sz w:val="22"/>
                <w:szCs w:val="22"/>
              </w:rPr>
              <w:t xml:space="preserve">Sous-groupe de travail coordonné par le </w:t>
            </w:r>
            <w:r w:rsidRPr="00D7605C">
              <w:rPr>
                <w:rFonts w:ascii="Trebuchet MS" w:hAnsi="Trebuchet MS" w:cs="Arial"/>
                <w:b/>
                <w:sz w:val="22"/>
                <w:szCs w:val="22"/>
              </w:rPr>
              <w:t>DSA/INS</w:t>
            </w:r>
            <w:r>
              <w:rPr>
                <w:rFonts w:ascii="Trebuchet MS" w:hAnsi="Trebuchet MS" w:cs="Arial"/>
                <w:sz w:val="22"/>
                <w:szCs w:val="22"/>
              </w:rPr>
              <w:t xml:space="preserve"> mis sur pied. </w:t>
            </w:r>
          </w:p>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Pr>
                <w:rFonts w:ascii="Trebuchet MS" w:hAnsi="Trebuchet MS" w:cs="Arial"/>
                <w:sz w:val="22"/>
                <w:szCs w:val="22"/>
              </w:rPr>
              <w:t>Leur rapport est attendu lors de la prochaine session</w:t>
            </w:r>
          </w:p>
        </w:tc>
      </w:tr>
      <w:tr w:rsidR="00A64067" w:rsidRPr="00E357FB" w:rsidTr="00915979">
        <w:trPr>
          <w:trHeight w:val="664"/>
        </w:trPr>
        <w:tc>
          <w:tcPr>
            <w:tcW w:w="188" w:type="pct"/>
            <w:vAlign w:val="center"/>
          </w:tcPr>
          <w:p w:rsidR="00A64067" w:rsidRPr="00E357FB" w:rsidRDefault="00A64067" w:rsidP="000F41BD">
            <w:pPr>
              <w:pStyle w:val="NormalWeb"/>
              <w:numPr>
                <w:ilvl w:val="0"/>
                <w:numId w:val="7"/>
              </w:numPr>
              <w:tabs>
                <w:tab w:val="left" w:pos="709"/>
              </w:tabs>
              <w:spacing w:before="120" w:beforeAutospacing="0" w:after="120" w:afterAutospacing="0"/>
              <w:ind w:left="0" w:firstLine="0"/>
              <w:jc w:val="center"/>
              <w:rPr>
                <w:rFonts w:ascii="Trebuchet MS" w:hAnsi="Trebuchet MS" w:cs="Arial"/>
                <w:sz w:val="22"/>
                <w:szCs w:val="22"/>
              </w:rPr>
            </w:pPr>
          </w:p>
        </w:tc>
        <w:tc>
          <w:tcPr>
            <w:tcW w:w="1844" w:type="pct"/>
          </w:tcPr>
          <w:p w:rsidR="00A64067" w:rsidRPr="00E357FB" w:rsidRDefault="00A64067" w:rsidP="000F41BD">
            <w:pPr>
              <w:pStyle w:val="NormalWeb"/>
              <w:tabs>
                <w:tab w:val="left" w:pos="709"/>
              </w:tabs>
              <w:spacing w:before="120" w:beforeAutospacing="0" w:after="120" w:afterAutospacing="0" w:line="276" w:lineRule="auto"/>
              <w:jc w:val="both"/>
              <w:rPr>
                <w:rFonts w:ascii="Trebuchet MS" w:hAnsi="Trebuchet MS" w:cs="Arial"/>
                <w:sz w:val="22"/>
                <w:szCs w:val="22"/>
              </w:rPr>
            </w:pPr>
            <w:r w:rsidRPr="00E357FB">
              <w:rPr>
                <w:rFonts w:ascii="Trebuchet MS" w:hAnsi="Trebuchet MS" w:cs="Arial"/>
                <w:sz w:val="22"/>
                <w:szCs w:val="22"/>
              </w:rPr>
              <w:t xml:space="preserve">Développement d’une application de collecte </w:t>
            </w:r>
            <w:r>
              <w:rPr>
                <w:rFonts w:ascii="Trebuchet MS" w:hAnsi="Trebuchet MS" w:cs="Arial"/>
                <w:sz w:val="22"/>
                <w:szCs w:val="22"/>
              </w:rPr>
              <w:t xml:space="preserve">de paramétrage et d’utilisation faciles </w:t>
            </w:r>
            <w:r w:rsidRPr="00E357FB">
              <w:rPr>
                <w:rFonts w:ascii="Trebuchet MS" w:hAnsi="Trebuchet MS" w:cs="Arial"/>
                <w:sz w:val="22"/>
                <w:szCs w:val="22"/>
              </w:rPr>
              <w:t>par l’ensemble des acteurs du système statistique national</w:t>
            </w:r>
          </w:p>
        </w:tc>
        <w:tc>
          <w:tcPr>
            <w:tcW w:w="342" w:type="pct"/>
            <w:vAlign w:val="center"/>
          </w:tcPr>
          <w:p w:rsidR="00A64067" w:rsidRPr="00E357FB" w:rsidRDefault="00A64067" w:rsidP="00A64067">
            <w:pPr>
              <w:pStyle w:val="NormalWeb"/>
              <w:tabs>
                <w:tab w:val="left" w:pos="709"/>
              </w:tabs>
              <w:spacing w:before="120" w:beforeAutospacing="0" w:after="120" w:afterAutospacing="0" w:line="276" w:lineRule="auto"/>
              <w:jc w:val="center"/>
              <w:rPr>
                <w:rFonts w:ascii="Trebuchet MS" w:hAnsi="Trebuchet MS" w:cs="Arial"/>
                <w:sz w:val="22"/>
                <w:szCs w:val="22"/>
              </w:rPr>
            </w:pPr>
            <w:r w:rsidRPr="00D7605C">
              <w:rPr>
                <w:rFonts w:ascii="Trebuchet MS" w:hAnsi="Trebuchet MS" w:cs="Arial"/>
                <w:b/>
                <w:sz w:val="22"/>
                <w:szCs w:val="22"/>
              </w:rPr>
              <w:t>1</w:t>
            </w:r>
          </w:p>
        </w:tc>
        <w:tc>
          <w:tcPr>
            <w:tcW w:w="556" w:type="pct"/>
            <w:vAlign w:val="center"/>
          </w:tcPr>
          <w:p w:rsidR="00A64067" w:rsidRPr="00E357FB" w:rsidRDefault="00A64067" w:rsidP="004C58C2">
            <w:pPr>
              <w:pStyle w:val="NormalWeb"/>
              <w:tabs>
                <w:tab w:val="left" w:pos="709"/>
              </w:tabs>
              <w:spacing w:before="120" w:beforeAutospacing="0" w:after="120" w:afterAutospacing="0" w:line="276" w:lineRule="auto"/>
              <w:jc w:val="both"/>
              <w:rPr>
                <w:rFonts w:ascii="Trebuchet MS" w:hAnsi="Trebuchet MS" w:cs="Arial"/>
                <w:sz w:val="22"/>
                <w:szCs w:val="22"/>
              </w:rPr>
            </w:pPr>
            <w:r w:rsidRPr="00D7605C">
              <w:rPr>
                <w:rFonts w:ascii="Trebuchet MS" w:hAnsi="Trebuchet MS" w:cs="Arial"/>
                <w:b/>
                <w:sz w:val="22"/>
                <w:szCs w:val="22"/>
              </w:rPr>
              <w:t>INS</w:t>
            </w:r>
          </w:p>
        </w:tc>
        <w:tc>
          <w:tcPr>
            <w:tcW w:w="349" w:type="pct"/>
            <w:vAlign w:val="center"/>
          </w:tcPr>
          <w:p w:rsidR="00A64067" w:rsidRPr="00E357FB" w:rsidRDefault="00A64067" w:rsidP="004C58C2">
            <w:pPr>
              <w:pStyle w:val="NormalWeb"/>
              <w:tabs>
                <w:tab w:val="left" w:pos="709"/>
              </w:tabs>
              <w:spacing w:before="120" w:beforeAutospacing="0" w:after="120" w:afterAutospacing="0" w:line="276" w:lineRule="auto"/>
              <w:jc w:val="both"/>
              <w:rPr>
                <w:rFonts w:ascii="Trebuchet MS" w:hAnsi="Trebuchet MS" w:cs="Arial"/>
                <w:sz w:val="22"/>
                <w:szCs w:val="22"/>
              </w:rPr>
            </w:pPr>
          </w:p>
        </w:tc>
        <w:tc>
          <w:tcPr>
            <w:tcW w:w="498" w:type="pct"/>
            <w:vAlign w:val="center"/>
          </w:tcPr>
          <w:p w:rsidR="00A64067" w:rsidRPr="00E357FB" w:rsidRDefault="00A64067" w:rsidP="004C58C2">
            <w:pPr>
              <w:pStyle w:val="NormalWeb"/>
              <w:tabs>
                <w:tab w:val="left" w:pos="709"/>
              </w:tabs>
              <w:spacing w:before="120" w:beforeAutospacing="0" w:after="120" w:afterAutospacing="0" w:line="276" w:lineRule="auto"/>
              <w:jc w:val="both"/>
              <w:rPr>
                <w:rFonts w:ascii="Trebuchet MS" w:hAnsi="Trebuchet MS" w:cs="Arial"/>
                <w:sz w:val="22"/>
                <w:szCs w:val="22"/>
              </w:rPr>
            </w:pPr>
          </w:p>
        </w:tc>
        <w:tc>
          <w:tcPr>
            <w:tcW w:w="1223" w:type="pct"/>
            <w:vAlign w:val="center"/>
          </w:tcPr>
          <w:p w:rsidR="00A64067" w:rsidRPr="00E357FB" w:rsidRDefault="00A64067" w:rsidP="000F41BD">
            <w:pPr>
              <w:pStyle w:val="NormalWeb"/>
              <w:tabs>
                <w:tab w:val="left" w:pos="709"/>
              </w:tabs>
              <w:spacing w:before="120" w:beforeAutospacing="0" w:after="120" w:afterAutospacing="0" w:line="276" w:lineRule="auto"/>
              <w:jc w:val="both"/>
              <w:rPr>
                <w:rFonts w:ascii="Trebuchet MS" w:hAnsi="Trebuchet MS" w:cs="Arial"/>
                <w:sz w:val="22"/>
                <w:szCs w:val="22"/>
              </w:rPr>
            </w:pPr>
            <w:r>
              <w:rPr>
                <w:rFonts w:ascii="Trebuchet MS" w:hAnsi="Trebuchet MS" w:cs="Arial"/>
                <w:sz w:val="22"/>
                <w:szCs w:val="22"/>
              </w:rPr>
              <w:t>Cette activité sera poursuivie après la présente phase pilote.</w:t>
            </w:r>
          </w:p>
        </w:tc>
      </w:tr>
      <w:tr w:rsidR="00A64067" w:rsidRPr="00E357FB" w:rsidTr="00915979">
        <w:trPr>
          <w:trHeight w:val="577"/>
        </w:trPr>
        <w:tc>
          <w:tcPr>
            <w:tcW w:w="188" w:type="pct"/>
            <w:vAlign w:val="center"/>
          </w:tcPr>
          <w:p w:rsidR="00A64067" w:rsidRPr="00E357FB" w:rsidRDefault="00A64067" w:rsidP="000F41BD">
            <w:pPr>
              <w:pStyle w:val="NormalWeb"/>
              <w:numPr>
                <w:ilvl w:val="0"/>
                <w:numId w:val="7"/>
              </w:numPr>
              <w:tabs>
                <w:tab w:val="left" w:pos="709"/>
              </w:tabs>
              <w:spacing w:before="120" w:beforeAutospacing="0" w:after="120" w:afterAutospacing="0"/>
              <w:ind w:left="0" w:firstLine="0"/>
              <w:jc w:val="center"/>
              <w:rPr>
                <w:rFonts w:ascii="Trebuchet MS" w:hAnsi="Trebuchet MS" w:cs="Arial"/>
                <w:sz w:val="22"/>
                <w:szCs w:val="22"/>
              </w:rPr>
            </w:pPr>
          </w:p>
        </w:tc>
        <w:tc>
          <w:tcPr>
            <w:tcW w:w="1844" w:type="pct"/>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Pr>
                <w:rFonts w:ascii="Trebuchet MS" w:hAnsi="Trebuchet MS" w:cs="Arial"/>
                <w:sz w:val="22"/>
                <w:szCs w:val="22"/>
              </w:rPr>
              <w:t>Comparer les deux systèmes (papier et mobile) pour évaluer les gains apportés par l’introduction des technologies mobiles dans la collecte des données sur les prix</w:t>
            </w:r>
          </w:p>
        </w:tc>
        <w:tc>
          <w:tcPr>
            <w:tcW w:w="342" w:type="pct"/>
            <w:vAlign w:val="center"/>
          </w:tcPr>
          <w:p w:rsidR="00A64067" w:rsidRPr="00E357FB" w:rsidRDefault="00A64067" w:rsidP="00A64067">
            <w:pPr>
              <w:pStyle w:val="NormalWeb"/>
              <w:tabs>
                <w:tab w:val="left" w:pos="709"/>
              </w:tabs>
              <w:spacing w:before="120" w:beforeAutospacing="0" w:after="120" w:afterAutospacing="0"/>
              <w:jc w:val="center"/>
              <w:rPr>
                <w:rFonts w:ascii="Trebuchet MS" w:hAnsi="Trebuchet MS" w:cs="Arial"/>
                <w:sz w:val="22"/>
                <w:szCs w:val="22"/>
              </w:rPr>
            </w:pPr>
            <w:r w:rsidRPr="00D7605C">
              <w:rPr>
                <w:rFonts w:ascii="Trebuchet MS" w:hAnsi="Trebuchet MS" w:cs="Arial"/>
                <w:b/>
                <w:sz w:val="22"/>
                <w:szCs w:val="22"/>
              </w:rPr>
              <w:t>1</w:t>
            </w:r>
          </w:p>
        </w:tc>
        <w:tc>
          <w:tcPr>
            <w:tcW w:w="556"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sidRPr="00D7605C">
              <w:rPr>
                <w:rFonts w:ascii="Trebuchet MS" w:hAnsi="Trebuchet MS" w:cs="Arial"/>
                <w:b/>
                <w:sz w:val="22"/>
                <w:szCs w:val="22"/>
              </w:rPr>
              <w:t>DIB/INS</w:t>
            </w:r>
          </w:p>
        </w:tc>
        <w:tc>
          <w:tcPr>
            <w:tcW w:w="349"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sidRPr="00D7605C">
              <w:rPr>
                <w:rFonts w:ascii="Trebuchet MS" w:hAnsi="Trebuchet MS" w:cs="Arial"/>
                <w:b/>
                <w:sz w:val="22"/>
                <w:szCs w:val="22"/>
              </w:rPr>
              <w:t>15 oct.</w:t>
            </w:r>
          </w:p>
        </w:tc>
        <w:tc>
          <w:tcPr>
            <w:tcW w:w="498"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p>
        </w:tc>
        <w:tc>
          <w:tcPr>
            <w:tcW w:w="1223" w:type="pct"/>
            <w:vAlign w:val="center"/>
          </w:tcPr>
          <w:p w:rsidR="00A64067" w:rsidRPr="00E357FB" w:rsidRDefault="00A64067" w:rsidP="000F41BD">
            <w:pPr>
              <w:pStyle w:val="NormalWeb"/>
              <w:tabs>
                <w:tab w:val="left" w:pos="709"/>
              </w:tabs>
              <w:spacing w:before="120" w:beforeAutospacing="0" w:after="120" w:afterAutospacing="0"/>
              <w:jc w:val="both"/>
              <w:rPr>
                <w:rFonts w:ascii="Trebuchet MS" w:hAnsi="Trebuchet MS" w:cs="Arial"/>
                <w:sz w:val="22"/>
                <w:szCs w:val="22"/>
              </w:rPr>
            </w:pPr>
            <w:r>
              <w:rPr>
                <w:rFonts w:ascii="Trebuchet MS" w:hAnsi="Trebuchet MS" w:cs="Arial"/>
                <w:sz w:val="22"/>
                <w:szCs w:val="22"/>
              </w:rPr>
              <w:t>Rapport attendu lors de la prochaine session</w:t>
            </w:r>
          </w:p>
        </w:tc>
      </w:tr>
      <w:tr w:rsidR="00A64067" w:rsidRPr="00E357FB" w:rsidTr="00915979">
        <w:trPr>
          <w:trHeight w:val="577"/>
        </w:trPr>
        <w:tc>
          <w:tcPr>
            <w:tcW w:w="188" w:type="pct"/>
            <w:vAlign w:val="center"/>
          </w:tcPr>
          <w:p w:rsidR="00A64067" w:rsidRPr="00E357FB" w:rsidRDefault="00A64067" w:rsidP="000F41BD">
            <w:pPr>
              <w:pStyle w:val="NormalWeb"/>
              <w:numPr>
                <w:ilvl w:val="0"/>
                <w:numId w:val="7"/>
              </w:numPr>
              <w:tabs>
                <w:tab w:val="left" w:pos="709"/>
              </w:tabs>
              <w:spacing w:before="120" w:beforeAutospacing="0" w:after="120" w:afterAutospacing="0"/>
              <w:ind w:left="0" w:firstLine="0"/>
              <w:jc w:val="center"/>
              <w:rPr>
                <w:rFonts w:ascii="Trebuchet MS" w:hAnsi="Trebuchet MS" w:cs="Arial"/>
                <w:sz w:val="22"/>
                <w:szCs w:val="22"/>
              </w:rPr>
            </w:pPr>
          </w:p>
        </w:tc>
        <w:tc>
          <w:tcPr>
            <w:tcW w:w="1844" w:type="pct"/>
          </w:tcPr>
          <w:p w:rsidR="00A64067" w:rsidRPr="00E357FB" w:rsidRDefault="00A64067" w:rsidP="000F41BD">
            <w:pPr>
              <w:pStyle w:val="NormalWeb"/>
              <w:tabs>
                <w:tab w:val="left" w:pos="709"/>
              </w:tabs>
              <w:spacing w:before="120" w:beforeAutospacing="0" w:after="120" w:afterAutospacing="0"/>
              <w:jc w:val="both"/>
              <w:rPr>
                <w:rFonts w:ascii="Trebuchet MS" w:hAnsi="Trebuchet MS" w:cs="Arial"/>
                <w:sz w:val="22"/>
                <w:szCs w:val="22"/>
              </w:rPr>
            </w:pPr>
            <w:r>
              <w:rPr>
                <w:rFonts w:ascii="Trebuchet MS" w:hAnsi="Trebuchet MS" w:cs="Arial"/>
                <w:sz w:val="22"/>
                <w:szCs w:val="22"/>
              </w:rPr>
              <w:t>Programmer en liaison avec la DIB/INS les sessions 3 &amp; 4 du Groupe de Travail</w:t>
            </w:r>
          </w:p>
        </w:tc>
        <w:tc>
          <w:tcPr>
            <w:tcW w:w="342" w:type="pct"/>
            <w:vAlign w:val="center"/>
          </w:tcPr>
          <w:p w:rsidR="00A64067" w:rsidRPr="00E357FB" w:rsidRDefault="00A64067" w:rsidP="00A64067">
            <w:pPr>
              <w:pStyle w:val="NormalWeb"/>
              <w:tabs>
                <w:tab w:val="left" w:pos="709"/>
              </w:tabs>
              <w:spacing w:before="120" w:beforeAutospacing="0" w:after="120" w:afterAutospacing="0"/>
              <w:jc w:val="center"/>
              <w:rPr>
                <w:rFonts w:ascii="Trebuchet MS" w:hAnsi="Trebuchet MS" w:cs="Arial"/>
                <w:sz w:val="22"/>
                <w:szCs w:val="22"/>
              </w:rPr>
            </w:pPr>
            <w:r w:rsidRPr="00D7605C">
              <w:rPr>
                <w:rFonts w:ascii="Trebuchet MS" w:hAnsi="Trebuchet MS" w:cs="Arial"/>
                <w:b/>
                <w:sz w:val="22"/>
                <w:szCs w:val="22"/>
              </w:rPr>
              <w:t>2</w:t>
            </w:r>
          </w:p>
        </w:tc>
        <w:tc>
          <w:tcPr>
            <w:tcW w:w="556"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sidRPr="00D7605C">
              <w:rPr>
                <w:rFonts w:ascii="Trebuchet MS" w:hAnsi="Trebuchet MS" w:cs="Arial"/>
                <w:b/>
                <w:sz w:val="22"/>
                <w:szCs w:val="22"/>
              </w:rPr>
              <w:t>ST/GT</w:t>
            </w:r>
          </w:p>
        </w:tc>
        <w:tc>
          <w:tcPr>
            <w:tcW w:w="349"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p>
        </w:tc>
        <w:tc>
          <w:tcPr>
            <w:tcW w:w="498"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p>
        </w:tc>
        <w:tc>
          <w:tcPr>
            <w:tcW w:w="1223"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p>
        </w:tc>
      </w:tr>
      <w:tr w:rsidR="00A64067" w:rsidRPr="00E357FB" w:rsidTr="00915979">
        <w:trPr>
          <w:trHeight w:val="577"/>
        </w:trPr>
        <w:tc>
          <w:tcPr>
            <w:tcW w:w="188" w:type="pct"/>
            <w:vAlign w:val="center"/>
          </w:tcPr>
          <w:p w:rsidR="00A64067" w:rsidRPr="00E357FB" w:rsidRDefault="00A64067" w:rsidP="000F41BD">
            <w:pPr>
              <w:pStyle w:val="NormalWeb"/>
              <w:numPr>
                <w:ilvl w:val="0"/>
                <w:numId w:val="7"/>
              </w:numPr>
              <w:tabs>
                <w:tab w:val="left" w:pos="709"/>
              </w:tabs>
              <w:spacing w:before="120" w:beforeAutospacing="0" w:after="120" w:afterAutospacing="0"/>
              <w:ind w:left="0" w:firstLine="0"/>
              <w:jc w:val="center"/>
              <w:rPr>
                <w:rFonts w:ascii="Trebuchet MS" w:hAnsi="Trebuchet MS" w:cs="Arial"/>
                <w:sz w:val="22"/>
                <w:szCs w:val="22"/>
              </w:rPr>
            </w:pPr>
          </w:p>
        </w:tc>
        <w:tc>
          <w:tcPr>
            <w:tcW w:w="1844" w:type="pct"/>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Pr>
                <w:rFonts w:ascii="Trebuchet MS" w:hAnsi="Trebuchet MS" w:cs="Arial"/>
                <w:sz w:val="22"/>
                <w:szCs w:val="22"/>
              </w:rPr>
              <w:t>Prendre en compte les préoccupations des sectoriels notamment la labellisation des données, la modification du paramétrage de la date de clôture de l’enregistrement/collecte des données dans les tablettes</w:t>
            </w:r>
          </w:p>
        </w:tc>
        <w:tc>
          <w:tcPr>
            <w:tcW w:w="342" w:type="pct"/>
            <w:vAlign w:val="center"/>
          </w:tcPr>
          <w:p w:rsidR="00A64067" w:rsidRPr="00E357FB" w:rsidRDefault="00A64067" w:rsidP="00A64067">
            <w:pPr>
              <w:pStyle w:val="NormalWeb"/>
              <w:tabs>
                <w:tab w:val="left" w:pos="709"/>
              </w:tabs>
              <w:spacing w:before="120" w:beforeAutospacing="0" w:after="120" w:afterAutospacing="0"/>
              <w:jc w:val="center"/>
              <w:rPr>
                <w:rFonts w:ascii="Trebuchet MS" w:hAnsi="Trebuchet MS" w:cs="Arial"/>
                <w:sz w:val="22"/>
                <w:szCs w:val="22"/>
              </w:rPr>
            </w:pPr>
            <w:r w:rsidRPr="00D7605C">
              <w:rPr>
                <w:rFonts w:ascii="Trebuchet MS" w:hAnsi="Trebuchet MS" w:cs="Arial"/>
                <w:b/>
                <w:sz w:val="22"/>
                <w:szCs w:val="22"/>
              </w:rPr>
              <w:t>2</w:t>
            </w:r>
          </w:p>
        </w:tc>
        <w:tc>
          <w:tcPr>
            <w:tcW w:w="556"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sidRPr="00D7605C">
              <w:rPr>
                <w:rFonts w:ascii="Trebuchet MS" w:hAnsi="Trebuchet MS" w:cs="Arial"/>
                <w:b/>
                <w:sz w:val="22"/>
                <w:szCs w:val="22"/>
              </w:rPr>
              <w:t>DIB/INS</w:t>
            </w:r>
          </w:p>
        </w:tc>
        <w:tc>
          <w:tcPr>
            <w:tcW w:w="349"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sidRPr="00D7605C">
              <w:rPr>
                <w:rFonts w:ascii="Trebuchet MS" w:hAnsi="Trebuchet MS" w:cs="Arial"/>
                <w:b/>
                <w:sz w:val="22"/>
                <w:szCs w:val="22"/>
              </w:rPr>
              <w:t>15 oct.</w:t>
            </w:r>
          </w:p>
        </w:tc>
        <w:tc>
          <w:tcPr>
            <w:tcW w:w="498"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p>
        </w:tc>
        <w:tc>
          <w:tcPr>
            <w:tcW w:w="1223"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p>
        </w:tc>
      </w:tr>
      <w:tr w:rsidR="00A64067" w:rsidRPr="00E357FB" w:rsidTr="00915979">
        <w:trPr>
          <w:trHeight w:val="577"/>
        </w:trPr>
        <w:tc>
          <w:tcPr>
            <w:tcW w:w="188" w:type="pct"/>
            <w:vAlign w:val="center"/>
          </w:tcPr>
          <w:p w:rsidR="00A64067" w:rsidRPr="00E357FB" w:rsidRDefault="00A64067" w:rsidP="000F41BD">
            <w:pPr>
              <w:pStyle w:val="NormalWeb"/>
              <w:numPr>
                <w:ilvl w:val="0"/>
                <w:numId w:val="7"/>
              </w:numPr>
              <w:tabs>
                <w:tab w:val="left" w:pos="709"/>
              </w:tabs>
              <w:spacing w:before="120" w:beforeAutospacing="0" w:after="120" w:afterAutospacing="0"/>
              <w:ind w:left="0" w:firstLine="0"/>
              <w:jc w:val="center"/>
              <w:rPr>
                <w:rFonts w:ascii="Trebuchet MS" w:hAnsi="Trebuchet MS" w:cs="Arial"/>
                <w:sz w:val="22"/>
                <w:szCs w:val="22"/>
              </w:rPr>
            </w:pPr>
          </w:p>
        </w:tc>
        <w:tc>
          <w:tcPr>
            <w:tcW w:w="1844" w:type="pct"/>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Respect du plan de travail actualisé du projet</w:t>
            </w:r>
          </w:p>
        </w:tc>
        <w:tc>
          <w:tcPr>
            <w:tcW w:w="342" w:type="pct"/>
            <w:vAlign w:val="center"/>
          </w:tcPr>
          <w:p w:rsidR="00A64067" w:rsidRPr="00E357FB" w:rsidRDefault="00A64067" w:rsidP="00A64067">
            <w:pPr>
              <w:pStyle w:val="NormalWeb"/>
              <w:tabs>
                <w:tab w:val="left" w:pos="709"/>
              </w:tabs>
              <w:spacing w:before="120" w:beforeAutospacing="0" w:after="120" w:afterAutospacing="0"/>
              <w:jc w:val="center"/>
              <w:rPr>
                <w:rFonts w:ascii="Trebuchet MS" w:hAnsi="Trebuchet MS" w:cs="Arial"/>
                <w:sz w:val="22"/>
                <w:szCs w:val="22"/>
              </w:rPr>
            </w:pPr>
            <w:r w:rsidRPr="00D7605C">
              <w:rPr>
                <w:rFonts w:ascii="Trebuchet MS" w:hAnsi="Trebuchet MS" w:cs="Arial"/>
                <w:b/>
                <w:sz w:val="22"/>
                <w:szCs w:val="22"/>
              </w:rPr>
              <w:t>1</w:t>
            </w:r>
          </w:p>
        </w:tc>
        <w:tc>
          <w:tcPr>
            <w:tcW w:w="556"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sidRPr="00D7605C">
              <w:rPr>
                <w:rFonts w:ascii="Trebuchet MS" w:hAnsi="Trebuchet MS" w:cs="Arial"/>
                <w:b/>
                <w:sz w:val="22"/>
                <w:szCs w:val="22"/>
              </w:rPr>
              <w:t>Tous</w:t>
            </w:r>
          </w:p>
        </w:tc>
        <w:tc>
          <w:tcPr>
            <w:tcW w:w="349"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p>
        </w:tc>
        <w:tc>
          <w:tcPr>
            <w:tcW w:w="498"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Permanente</w:t>
            </w:r>
          </w:p>
        </w:tc>
        <w:tc>
          <w:tcPr>
            <w:tcW w:w="1223" w:type="pct"/>
            <w:vAlign w:val="center"/>
          </w:tcPr>
          <w:p w:rsidR="00A64067" w:rsidRPr="00E357FB" w:rsidRDefault="00A64067" w:rsidP="004C58C2">
            <w:pPr>
              <w:pStyle w:val="NormalWeb"/>
              <w:tabs>
                <w:tab w:val="left" w:pos="709"/>
              </w:tabs>
              <w:spacing w:before="120" w:beforeAutospacing="0" w:after="120" w:afterAutospacing="0"/>
              <w:jc w:val="both"/>
              <w:rPr>
                <w:rFonts w:ascii="Trebuchet MS" w:hAnsi="Trebuchet MS" w:cs="Arial"/>
                <w:sz w:val="22"/>
                <w:szCs w:val="22"/>
              </w:rPr>
            </w:pPr>
          </w:p>
        </w:tc>
      </w:tr>
    </w:tbl>
    <w:p w:rsidR="000F41BD" w:rsidRDefault="000F41BD" w:rsidP="000F41BD">
      <w:pPr>
        <w:pStyle w:val="NormalWeb"/>
        <w:tabs>
          <w:tab w:val="left" w:pos="0"/>
        </w:tabs>
        <w:spacing w:before="0" w:beforeAutospacing="0" w:line="276" w:lineRule="auto"/>
        <w:jc w:val="both"/>
        <w:rPr>
          <w:rFonts w:ascii="Trebuchet MS" w:hAnsi="Trebuchet MS" w:cs="Arial"/>
          <w:sz w:val="22"/>
          <w:szCs w:val="22"/>
        </w:rPr>
      </w:pPr>
    </w:p>
    <w:p w:rsidR="000F41BD" w:rsidRPr="00BC1547" w:rsidRDefault="000F41BD" w:rsidP="000F41BD">
      <w:pPr>
        <w:pStyle w:val="Titre2"/>
        <w:spacing w:before="120" w:after="120"/>
        <w:jc w:val="center"/>
        <w:rPr>
          <w:rFonts w:ascii="Tahoma" w:hAnsi="Tahoma" w:cs="Tahoma"/>
          <w:color w:val="000000" w:themeColor="text1"/>
          <w:sz w:val="20"/>
          <w:szCs w:val="20"/>
        </w:rPr>
      </w:pPr>
      <w:r w:rsidRPr="000F41BD">
        <w:rPr>
          <w:rFonts w:ascii="Tahoma" w:hAnsi="Tahoma" w:cs="Tahoma"/>
          <w:color w:val="000000" w:themeColor="text1"/>
          <w:sz w:val="20"/>
          <w:szCs w:val="20"/>
        </w:rPr>
        <w:lastRenderedPageBreak/>
        <w:t xml:space="preserve">Annexe 1 : </w:t>
      </w:r>
      <w:r w:rsidRPr="00BC1547">
        <w:rPr>
          <w:rFonts w:ascii="Tahoma" w:hAnsi="Tahoma" w:cs="Tahoma"/>
          <w:color w:val="000000" w:themeColor="text1"/>
          <w:sz w:val="20"/>
          <w:szCs w:val="20"/>
        </w:rPr>
        <w:t>Cadre de suivi et d’évaluation</w:t>
      </w:r>
      <w:r>
        <w:rPr>
          <w:rFonts w:ascii="Tahoma" w:hAnsi="Tahoma" w:cs="Tahoma"/>
          <w:color w:val="000000" w:themeColor="text1"/>
          <w:sz w:val="20"/>
          <w:szCs w:val="20"/>
        </w:rPr>
        <w:t xml:space="preserve"> (mis à jour le 08 octobre 2015)</w:t>
      </w:r>
    </w:p>
    <w:tbl>
      <w:tblPr>
        <w:tblStyle w:val="Grilledutableau"/>
        <w:tblW w:w="15328" w:type="dxa"/>
        <w:tblInd w:w="-601" w:type="dxa"/>
        <w:tblLayout w:type="fixed"/>
        <w:tblLook w:val="04A0"/>
      </w:tblPr>
      <w:tblGrid>
        <w:gridCol w:w="515"/>
        <w:gridCol w:w="3828"/>
        <w:gridCol w:w="3260"/>
        <w:gridCol w:w="1276"/>
        <w:gridCol w:w="1275"/>
        <w:gridCol w:w="1134"/>
        <w:gridCol w:w="1843"/>
        <w:gridCol w:w="1300"/>
        <w:gridCol w:w="897"/>
      </w:tblGrid>
      <w:tr w:rsidR="000F41BD" w:rsidRPr="009576FC" w:rsidTr="000F41BD">
        <w:trPr>
          <w:trHeight w:val="354"/>
          <w:tblHeader/>
        </w:trPr>
        <w:tc>
          <w:tcPr>
            <w:tcW w:w="515" w:type="dxa"/>
            <w:shd w:val="clear" w:color="auto" w:fill="D9D9D9" w:themeFill="background1" w:themeFillShade="D9"/>
            <w:noWrap/>
            <w:vAlign w:val="center"/>
            <w:hideMark/>
          </w:tcPr>
          <w:p w:rsidR="000F41BD" w:rsidRPr="009576FC" w:rsidRDefault="000F41BD" w:rsidP="004C58C2">
            <w:pPr>
              <w:spacing w:before="40" w:after="40"/>
              <w:jc w:val="center"/>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No</w:t>
            </w:r>
          </w:p>
        </w:tc>
        <w:tc>
          <w:tcPr>
            <w:tcW w:w="3828" w:type="dxa"/>
            <w:shd w:val="clear" w:color="auto" w:fill="D9D9D9" w:themeFill="background1" w:themeFillShade="D9"/>
            <w:noWrap/>
            <w:vAlign w:val="center"/>
            <w:hideMark/>
          </w:tcPr>
          <w:p w:rsidR="000F41BD" w:rsidRPr="00720592" w:rsidRDefault="000F41BD" w:rsidP="004C58C2">
            <w:pPr>
              <w:spacing w:before="40" w:after="40"/>
              <w:jc w:val="center"/>
              <w:rPr>
                <w:rFonts w:ascii="Tahoma" w:eastAsia="Times New Roman" w:hAnsi="Tahoma" w:cs="Tahoma"/>
                <w:b/>
                <w:bCs/>
                <w:color w:val="000000"/>
                <w:sz w:val="16"/>
                <w:szCs w:val="16"/>
                <w:lang w:eastAsia="fr-FR"/>
              </w:rPr>
            </w:pPr>
            <w:r w:rsidRPr="00720592">
              <w:rPr>
                <w:rFonts w:ascii="Tahoma" w:eastAsia="Times New Roman" w:hAnsi="Tahoma" w:cs="Tahoma"/>
                <w:b/>
                <w:bCs/>
                <w:color w:val="000000"/>
                <w:sz w:val="16"/>
                <w:szCs w:val="16"/>
                <w:lang w:eastAsia="fr-FR"/>
              </w:rPr>
              <w:t>Activité</w:t>
            </w:r>
          </w:p>
        </w:tc>
        <w:tc>
          <w:tcPr>
            <w:tcW w:w="3260" w:type="dxa"/>
            <w:shd w:val="clear" w:color="auto" w:fill="D9D9D9" w:themeFill="background1" w:themeFillShade="D9"/>
            <w:vAlign w:val="center"/>
            <w:hideMark/>
          </w:tcPr>
          <w:p w:rsidR="000F41BD" w:rsidRPr="00720592" w:rsidRDefault="000F41BD" w:rsidP="004C58C2">
            <w:pPr>
              <w:spacing w:before="40" w:after="40"/>
              <w:jc w:val="center"/>
              <w:rPr>
                <w:rFonts w:ascii="Tahoma" w:eastAsia="Times New Roman" w:hAnsi="Tahoma" w:cs="Tahoma"/>
                <w:b/>
                <w:bCs/>
                <w:color w:val="000000"/>
                <w:sz w:val="16"/>
                <w:szCs w:val="16"/>
                <w:lang w:eastAsia="fr-FR"/>
              </w:rPr>
            </w:pPr>
            <w:r w:rsidRPr="00720592">
              <w:rPr>
                <w:rFonts w:ascii="Tahoma" w:eastAsia="Times New Roman" w:hAnsi="Tahoma" w:cs="Tahoma"/>
                <w:b/>
                <w:bCs/>
                <w:color w:val="000000"/>
                <w:sz w:val="16"/>
                <w:szCs w:val="16"/>
                <w:lang w:eastAsia="fr-FR"/>
              </w:rPr>
              <w:t>Livrables</w:t>
            </w:r>
          </w:p>
        </w:tc>
        <w:tc>
          <w:tcPr>
            <w:tcW w:w="1276" w:type="dxa"/>
            <w:shd w:val="clear" w:color="auto" w:fill="D9D9D9" w:themeFill="background1" w:themeFillShade="D9"/>
            <w:vAlign w:val="center"/>
          </w:tcPr>
          <w:p w:rsidR="000F41BD" w:rsidRPr="00720592" w:rsidRDefault="000F41BD" w:rsidP="004C58C2">
            <w:pPr>
              <w:spacing w:before="40" w:after="40"/>
              <w:jc w:val="center"/>
              <w:rPr>
                <w:rFonts w:ascii="Tahoma" w:eastAsia="Times New Roman" w:hAnsi="Tahoma" w:cs="Tahoma"/>
                <w:b/>
                <w:bCs/>
                <w:color w:val="000000"/>
                <w:sz w:val="16"/>
                <w:szCs w:val="16"/>
                <w:lang w:eastAsia="fr-FR"/>
              </w:rPr>
            </w:pPr>
            <w:r w:rsidRPr="00720592">
              <w:rPr>
                <w:rFonts w:ascii="Tahoma" w:eastAsia="Times New Roman" w:hAnsi="Tahoma" w:cs="Tahoma"/>
                <w:b/>
                <w:bCs/>
                <w:color w:val="000000"/>
                <w:sz w:val="16"/>
                <w:szCs w:val="16"/>
                <w:lang w:eastAsia="fr-FR"/>
              </w:rPr>
              <w:t>Délai actuel</w:t>
            </w:r>
            <w:r w:rsidRPr="00720592">
              <w:rPr>
                <w:rStyle w:val="Appelnotedebasdep"/>
                <w:rFonts w:ascii="Tahoma" w:hAnsi="Tahoma" w:cs="Tahoma"/>
                <w:color w:val="000000" w:themeColor="text1"/>
                <w:sz w:val="16"/>
                <w:szCs w:val="16"/>
              </w:rPr>
              <w:footnoteReference w:id="1"/>
            </w:r>
          </w:p>
        </w:tc>
        <w:tc>
          <w:tcPr>
            <w:tcW w:w="1275" w:type="dxa"/>
            <w:shd w:val="clear" w:color="auto" w:fill="D9D9D9" w:themeFill="background1" w:themeFillShade="D9"/>
            <w:vAlign w:val="center"/>
          </w:tcPr>
          <w:p w:rsidR="000F41BD" w:rsidRPr="00720592" w:rsidRDefault="000F41BD" w:rsidP="004C58C2">
            <w:pPr>
              <w:spacing w:before="40" w:after="40"/>
              <w:jc w:val="center"/>
              <w:rPr>
                <w:rFonts w:ascii="Tahoma" w:eastAsia="Times New Roman" w:hAnsi="Tahoma" w:cs="Tahoma"/>
                <w:b/>
                <w:bCs/>
                <w:color w:val="000000"/>
                <w:sz w:val="16"/>
                <w:szCs w:val="16"/>
                <w:lang w:eastAsia="fr-FR"/>
              </w:rPr>
            </w:pPr>
            <w:r>
              <w:rPr>
                <w:rFonts w:ascii="Tahoma" w:eastAsia="Times New Roman" w:hAnsi="Tahoma" w:cs="Tahoma"/>
                <w:b/>
                <w:bCs/>
                <w:color w:val="000000"/>
                <w:sz w:val="16"/>
                <w:szCs w:val="16"/>
                <w:lang w:eastAsia="fr-FR"/>
              </w:rPr>
              <w:t>Partenaire</w:t>
            </w:r>
            <w:r w:rsidRPr="00720592">
              <w:rPr>
                <w:rFonts w:ascii="Tahoma" w:eastAsia="Times New Roman" w:hAnsi="Tahoma" w:cs="Tahoma"/>
                <w:b/>
                <w:bCs/>
                <w:color w:val="000000"/>
                <w:sz w:val="16"/>
                <w:szCs w:val="16"/>
                <w:lang w:eastAsia="fr-FR"/>
              </w:rPr>
              <w:t xml:space="preserve"> d'exécution</w:t>
            </w:r>
          </w:p>
        </w:tc>
        <w:tc>
          <w:tcPr>
            <w:tcW w:w="1134" w:type="dxa"/>
            <w:shd w:val="clear" w:color="auto" w:fill="D9D9D9" w:themeFill="background1" w:themeFillShade="D9"/>
            <w:vAlign w:val="center"/>
            <w:hideMark/>
          </w:tcPr>
          <w:p w:rsidR="000F41BD" w:rsidRPr="00CF7BD0" w:rsidRDefault="000F41BD" w:rsidP="004C58C2">
            <w:pPr>
              <w:spacing w:before="40" w:after="40"/>
              <w:jc w:val="center"/>
              <w:rPr>
                <w:rFonts w:ascii="Tahoma" w:eastAsia="Times New Roman" w:hAnsi="Tahoma" w:cs="Tahoma"/>
                <w:b/>
                <w:bCs/>
                <w:color w:val="000000"/>
                <w:sz w:val="14"/>
                <w:szCs w:val="14"/>
                <w:lang w:eastAsia="fr-FR"/>
              </w:rPr>
            </w:pPr>
            <w:r w:rsidRPr="00CF7BD0">
              <w:rPr>
                <w:rFonts w:ascii="Tahoma" w:eastAsia="Times New Roman" w:hAnsi="Tahoma" w:cs="Tahoma"/>
                <w:b/>
                <w:bCs/>
                <w:color w:val="000000"/>
                <w:sz w:val="14"/>
                <w:szCs w:val="14"/>
                <w:lang w:eastAsia="fr-FR"/>
              </w:rPr>
              <w:t>Organisation directrice</w:t>
            </w:r>
          </w:p>
        </w:tc>
        <w:tc>
          <w:tcPr>
            <w:tcW w:w="1843" w:type="dxa"/>
            <w:shd w:val="clear" w:color="auto" w:fill="D9D9D9" w:themeFill="background1" w:themeFillShade="D9"/>
            <w:vAlign w:val="center"/>
            <w:hideMark/>
          </w:tcPr>
          <w:p w:rsidR="000F41BD" w:rsidRPr="00720592" w:rsidRDefault="000F41BD" w:rsidP="004C58C2">
            <w:pPr>
              <w:spacing w:before="40" w:after="40"/>
              <w:jc w:val="center"/>
              <w:rPr>
                <w:rFonts w:ascii="Tahoma" w:eastAsia="Times New Roman" w:hAnsi="Tahoma" w:cs="Tahoma"/>
                <w:b/>
                <w:bCs/>
                <w:color w:val="000000"/>
                <w:sz w:val="16"/>
                <w:szCs w:val="16"/>
                <w:lang w:eastAsia="fr-FR"/>
              </w:rPr>
            </w:pPr>
            <w:r w:rsidRPr="00720592">
              <w:rPr>
                <w:rFonts w:ascii="Tahoma" w:eastAsia="Times New Roman" w:hAnsi="Tahoma" w:cs="Tahoma"/>
                <w:b/>
                <w:bCs/>
                <w:color w:val="000000"/>
                <w:sz w:val="16"/>
                <w:szCs w:val="16"/>
                <w:lang w:eastAsia="fr-FR"/>
              </w:rPr>
              <w:t>Etat d’exécution</w:t>
            </w:r>
          </w:p>
        </w:tc>
        <w:tc>
          <w:tcPr>
            <w:tcW w:w="1300" w:type="dxa"/>
            <w:shd w:val="clear" w:color="auto" w:fill="D9D9D9" w:themeFill="background1" w:themeFillShade="D9"/>
            <w:vAlign w:val="center"/>
          </w:tcPr>
          <w:p w:rsidR="000F41BD" w:rsidRPr="00720592" w:rsidRDefault="000F41BD" w:rsidP="004C58C2">
            <w:pPr>
              <w:spacing w:before="40" w:after="40"/>
              <w:jc w:val="center"/>
              <w:rPr>
                <w:rFonts w:ascii="Tahoma" w:eastAsia="Times New Roman" w:hAnsi="Tahoma" w:cs="Tahoma"/>
                <w:b/>
                <w:bCs/>
                <w:color w:val="000000"/>
                <w:sz w:val="16"/>
                <w:szCs w:val="16"/>
                <w:lang w:eastAsia="fr-FR"/>
              </w:rPr>
            </w:pPr>
            <w:r w:rsidRPr="00720592">
              <w:rPr>
                <w:rFonts w:ascii="Tahoma" w:eastAsia="Times New Roman" w:hAnsi="Tahoma" w:cs="Tahoma"/>
                <w:b/>
                <w:bCs/>
                <w:color w:val="000000"/>
                <w:sz w:val="16"/>
                <w:szCs w:val="16"/>
                <w:lang w:eastAsia="fr-FR"/>
              </w:rPr>
              <w:t>D</w:t>
            </w:r>
            <w:r>
              <w:rPr>
                <w:rFonts w:ascii="Tahoma" w:eastAsia="Times New Roman" w:hAnsi="Tahoma" w:cs="Tahoma"/>
                <w:b/>
                <w:bCs/>
                <w:color w:val="000000"/>
                <w:sz w:val="16"/>
                <w:szCs w:val="16"/>
                <w:lang w:eastAsia="fr-FR"/>
              </w:rPr>
              <w:t>isponibilité du document</w:t>
            </w:r>
          </w:p>
        </w:tc>
        <w:tc>
          <w:tcPr>
            <w:tcW w:w="897" w:type="dxa"/>
            <w:shd w:val="clear" w:color="auto" w:fill="D9D9D9" w:themeFill="background1" w:themeFillShade="D9"/>
            <w:vAlign w:val="center"/>
          </w:tcPr>
          <w:p w:rsidR="000F41BD" w:rsidRPr="00720592" w:rsidRDefault="000F41BD" w:rsidP="004C58C2">
            <w:pPr>
              <w:spacing w:before="40" w:after="40"/>
              <w:jc w:val="center"/>
              <w:rPr>
                <w:rFonts w:ascii="Tahoma" w:eastAsia="Times New Roman" w:hAnsi="Tahoma" w:cs="Tahoma"/>
                <w:b/>
                <w:bCs/>
                <w:color w:val="000000"/>
                <w:sz w:val="16"/>
                <w:szCs w:val="16"/>
                <w:lang w:eastAsia="fr-FR"/>
              </w:rPr>
            </w:pPr>
            <w:r w:rsidRPr="00720592">
              <w:rPr>
                <w:rFonts w:ascii="Tahoma" w:eastAsia="Times New Roman" w:hAnsi="Tahoma" w:cs="Tahoma"/>
                <w:b/>
                <w:bCs/>
                <w:color w:val="000000"/>
                <w:sz w:val="16"/>
                <w:szCs w:val="16"/>
                <w:lang w:eastAsia="fr-FR"/>
              </w:rPr>
              <w:t>Délai proposé</w:t>
            </w:r>
          </w:p>
        </w:tc>
      </w:tr>
      <w:tr w:rsidR="000F41BD" w:rsidRPr="009576FC" w:rsidTr="000F41BD">
        <w:trPr>
          <w:trHeight w:val="375"/>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1</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Recommandation d’une ou plusieurs institutions de formation et de recherche en tant que partenaires</w:t>
            </w: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Institution de formation et de recherche recommandée</w:t>
            </w:r>
          </w:p>
        </w:tc>
        <w:tc>
          <w:tcPr>
            <w:tcW w:w="1276"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375"/>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2</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hAnsi="Tahoma" w:cs="Tahoma"/>
                <w:sz w:val="18"/>
                <w:szCs w:val="18"/>
              </w:rPr>
              <w:t>Virement par la CEA à l’INS des fonds destinés aux activités visées dans le descriptif du projet</w:t>
            </w: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hAnsi="Tahoma" w:cs="Tahoma"/>
                <w:sz w:val="18"/>
                <w:szCs w:val="18"/>
              </w:rPr>
              <w:t>Première tranche des fonds destinés aux activités virés</w:t>
            </w:r>
          </w:p>
        </w:tc>
        <w:tc>
          <w:tcPr>
            <w:tcW w:w="1276"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CEA</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CEA</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127"/>
        </w:trPr>
        <w:tc>
          <w:tcPr>
            <w:tcW w:w="515" w:type="dxa"/>
            <w:vMerge w:val="restart"/>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3</w:t>
            </w:r>
          </w:p>
        </w:tc>
        <w:tc>
          <w:tcPr>
            <w:tcW w:w="3828" w:type="dxa"/>
            <w:vMerge w:val="restart"/>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Virement par l'INS  à l'ENSP des fonds destinés aux activités</w:t>
            </w: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Signature </w:t>
            </w:r>
            <w:r>
              <w:rPr>
                <w:rFonts w:ascii="Tahoma" w:eastAsia="Times New Roman" w:hAnsi="Tahoma" w:cs="Tahoma"/>
                <w:color w:val="000000"/>
                <w:sz w:val="18"/>
                <w:szCs w:val="18"/>
                <w:lang w:eastAsia="fr-FR"/>
              </w:rPr>
              <w:t>protocole d’accord</w:t>
            </w:r>
            <w:r w:rsidRPr="009576FC">
              <w:rPr>
                <w:rFonts w:ascii="Tahoma" w:eastAsia="Times New Roman" w:hAnsi="Tahoma" w:cs="Tahoma"/>
                <w:color w:val="000000"/>
                <w:sz w:val="18"/>
                <w:szCs w:val="18"/>
                <w:lang w:eastAsia="fr-FR"/>
              </w:rPr>
              <w:t xml:space="preserve"> INS ENSP</w:t>
            </w:r>
          </w:p>
        </w:tc>
        <w:tc>
          <w:tcPr>
            <w:tcW w:w="1276" w:type="dxa"/>
          </w:tcPr>
          <w:p w:rsidR="000F41BD" w:rsidRPr="009576FC" w:rsidRDefault="000F41BD" w:rsidP="004C58C2">
            <w:pPr>
              <w:spacing w:before="40" w:after="40"/>
              <w:jc w:val="right"/>
              <w:rPr>
                <w:rFonts w:ascii="Tahoma" w:hAnsi="Tahoma" w:cs="Tahoma"/>
                <w:sz w:val="18"/>
                <w:szCs w:val="18"/>
              </w:rPr>
            </w:pPr>
            <w:r w:rsidRPr="009576FC">
              <w:rPr>
                <w:rFonts w:ascii="Tahoma" w:eastAsia="Times New Roman" w:hAnsi="Tahoma" w:cs="Tahoma"/>
                <w:color w:val="000000"/>
                <w:sz w:val="18"/>
                <w:szCs w:val="18"/>
                <w:lang w:eastAsia="fr-FR"/>
              </w:rPr>
              <w:t>01 juil.</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Default="000F41BD" w:rsidP="004C58C2">
            <w:pPr>
              <w:spacing w:before="40" w:after="40"/>
            </w:pPr>
            <w:r w:rsidRPr="00231673">
              <w:rPr>
                <w:rFonts w:ascii="Tahoma" w:eastAsia="Times New Roman" w:hAnsi="Tahoma" w:cs="Tahoma"/>
                <w:color w:val="000000"/>
                <w:sz w:val="18"/>
                <w:szCs w:val="18"/>
                <w:lang w:eastAsia="fr-FR"/>
              </w:rPr>
              <w:t>Fait</w:t>
            </w:r>
          </w:p>
        </w:tc>
        <w:tc>
          <w:tcPr>
            <w:tcW w:w="1300"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57"/>
        </w:trPr>
        <w:tc>
          <w:tcPr>
            <w:tcW w:w="515" w:type="dxa"/>
            <w:vMerge/>
            <w:hideMark/>
          </w:tcPr>
          <w:p w:rsidR="000F41BD" w:rsidRPr="009576FC" w:rsidRDefault="000F41BD" w:rsidP="004C58C2">
            <w:pPr>
              <w:spacing w:before="40" w:after="40"/>
              <w:rPr>
                <w:rFonts w:ascii="Tahoma" w:eastAsia="Times New Roman" w:hAnsi="Tahoma" w:cs="Tahoma"/>
                <w:b/>
                <w:bCs/>
                <w:color w:val="000000"/>
                <w:sz w:val="18"/>
                <w:szCs w:val="18"/>
                <w:lang w:eastAsia="fr-FR"/>
              </w:rPr>
            </w:pPr>
          </w:p>
        </w:tc>
        <w:tc>
          <w:tcPr>
            <w:tcW w:w="3828" w:type="dxa"/>
            <w:vMerge/>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V</w:t>
            </w:r>
            <w:r w:rsidRPr="009576FC">
              <w:rPr>
                <w:rFonts w:ascii="Tahoma" w:eastAsia="Times New Roman" w:hAnsi="Tahoma" w:cs="Tahoma"/>
                <w:color w:val="000000"/>
                <w:sz w:val="18"/>
                <w:szCs w:val="18"/>
                <w:lang w:eastAsia="fr-FR"/>
              </w:rPr>
              <w:t xml:space="preserve">irement des fonds à l'ENSP par </w:t>
            </w:r>
            <w:r>
              <w:rPr>
                <w:rFonts w:ascii="Tahoma" w:eastAsia="Times New Roman" w:hAnsi="Tahoma" w:cs="Tahoma"/>
                <w:color w:val="000000"/>
                <w:sz w:val="18"/>
                <w:szCs w:val="18"/>
                <w:lang w:eastAsia="fr-FR"/>
              </w:rPr>
              <w:t>l’</w:t>
            </w:r>
            <w:r w:rsidRPr="009576FC">
              <w:rPr>
                <w:rFonts w:ascii="Tahoma" w:eastAsia="Times New Roman" w:hAnsi="Tahoma" w:cs="Tahoma"/>
                <w:color w:val="000000"/>
                <w:sz w:val="18"/>
                <w:szCs w:val="18"/>
                <w:lang w:eastAsia="fr-FR"/>
              </w:rPr>
              <w:t>INS</w:t>
            </w:r>
          </w:p>
        </w:tc>
        <w:tc>
          <w:tcPr>
            <w:tcW w:w="1276" w:type="dxa"/>
          </w:tcPr>
          <w:p w:rsidR="000F41BD" w:rsidRPr="009576FC" w:rsidRDefault="000F41BD" w:rsidP="004C58C2">
            <w:pPr>
              <w:spacing w:before="40" w:after="40"/>
              <w:jc w:val="right"/>
              <w:rPr>
                <w:rFonts w:ascii="Tahoma" w:hAnsi="Tahoma" w:cs="Tahoma"/>
                <w:sz w:val="18"/>
                <w:szCs w:val="18"/>
              </w:rPr>
            </w:pPr>
            <w:r w:rsidRPr="009576FC">
              <w:rPr>
                <w:rFonts w:ascii="Tahoma" w:eastAsia="Times New Roman" w:hAnsi="Tahoma" w:cs="Tahoma"/>
                <w:color w:val="000000"/>
                <w:sz w:val="18"/>
                <w:szCs w:val="18"/>
                <w:lang w:eastAsia="fr-FR"/>
              </w:rPr>
              <w:t>01 juil.</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hideMark/>
          </w:tcPr>
          <w:p w:rsidR="000F41BD" w:rsidRDefault="000F41BD" w:rsidP="004C58C2">
            <w:pPr>
              <w:spacing w:before="40" w:after="40"/>
            </w:pPr>
            <w:r w:rsidRPr="00231673">
              <w:rPr>
                <w:rFonts w:ascii="Tahoma" w:eastAsia="Times New Roman" w:hAnsi="Tahoma" w:cs="Tahoma"/>
                <w:color w:val="000000"/>
                <w:sz w:val="18"/>
                <w:szCs w:val="18"/>
                <w:lang w:eastAsia="fr-FR"/>
              </w:rPr>
              <w:t>Fait</w:t>
            </w:r>
          </w:p>
        </w:tc>
        <w:tc>
          <w:tcPr>
            <w:tcW w:w="1300"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387"/>
        </w:trPr>
        <w:tc>
          <w:tcPr>
            <w:tcW w:w="515" w:type="dxa"/>
            <w:vMerge/>
            <w:hideMark/>
          </w:tcPr>
          <w:p w:rsidR="000F41BD" w:rsidRPr="009576FC" w:rsidRDefault="000F41BD" w:rsidP="004C58C2">
            <w:pPr>
              <w:spacing w:before="40" w:after="40"/>
              <w:rPr>
                <w:rFonts w:ascii="Tahoma" w:eastAsia="Times New Roman" w:hAnsi="Tahoma" w:cs="Tahoma"/>
                <w:b/>
                <w:bCs/>
                <w:color w:val="000000"/>
                <w:sz w:val="18"/>
                <w:szCs w:val="18"/>
                <w:lang w:eastAsia="fr-FR"/>
              </w:rPr>
            </w:pPr>
          </w:p>
        </w:tc>
        <w:tc>
          <w:tcPr>
            <w:tcW w:w="3828" w:type="dxa"/>
            <w:vMerge/>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Accusé de réception  des fonds par le D/ENSP</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06 juil.</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ENSP</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ENSP</w:t>
            </w:r>
          </w:p>
        </w:tc>
        <w:tc>
          <w:tcPr>
            <w:tcW w:w="1843" w:type="dxa"/>
            <w:hideMark/>
          </w:tcPr>
          <w:p w:rsidR="000F41BD" w:rsidRDefault="000F41BD" w:rsidP="004C58C2">
            <w:pPr>
              <w:spacing w:before="40" w:after="40"/>
            </w:pPr>
          </w:p>
        </w:tc>
        <w:tc>
          <w:tcPr>
            <w:tcW w:w="1300"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465"/>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4</w:t>
            </w:r>
          </w:p>
        </w:tc>
        <w:tc>
          <w:tcPr>
            <w:tcW w:w="3828" w:type="dxa"/>
            <w:hideMark/>
          </w:tcPr>
          <w:p w:rsidR="000F41BD" w:rsidRPr="009576FC" w:rsidRDefault="000F41BD" w:rsidP="004C58C2">
            <w:pPr>
              <w:spacing w:before="40" w:after="40"/>
              <w:rPr>
                <w:rFonts w:ascii="Tahoma" w:hAnsi="Tahoma" w:cs="Tahoma"/>
                <w:sz w:val="18"/>
                <w:szCs w:val="18"/>
              </w:rPr>
            </w:pPr>
            <w:r w:rsidRPr="009576FC">
              <w:rPr>
                <w:rFonts w:ascii="Tahoma" w:hAnsi="Tahoma" w:cs="Tahoma"/>
                <w:sz w:val="18"/>
                <w:szCs w:val="18"/>
              </w:rPr>
              <w:t xml:space="preserve">Établissement de l’état actuel de l’utilisation des technologies mobiles pour la collecte de données au Cameroun </w:t>
            </w:r>
          </w:p>
        </w:tc>
        <w:tc>
          <w:tcPr>
            <w:tcW w:w="3260"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Document </w:t>
            </w:r>
            <w:r>
              <w:rPr>
                <w:rFonts w:ascii="Tahoma" w:eastAsia="Times New Roman" w:hAnsi="Tahoma" w:cs="Tahoma"/>
                <w:color w:val="000000"/>
                <w:sz w:val="18"/>
                <w:szCs w:val="18"/>
                <w:lang w:eastAsia="fr-FR"/>
              </w:rPr>
              <w:t>d’analyse situationnelle</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 xml:space="preserve">10 </w:t>
            </w:r>
            <w:r w:rsidRPr="009576FC">
              <w:rPr>
                <w:rFonts w:ascii="Tahoma" w:eastAsia="Times New Roman" w:hAnsi="Tahoma" w:cs="Tahoma"/>
                <w:color w:val="000000"/>
                <w:sz w:val="18"/>
                <w:szCs w:val="18"/>
                <w:lang w:eastAsia="fr-FR"/>
              </w:rPr>
              <w:t>juin</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Oui</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611"/>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5</w:t>
            </w:r>
          </w:p>
        </w:tc>
        <w:tc>
          <w:tcPr>
            <w:tcW w:w="3828" w:type="dxa"/>
            <w:hideMark/>
          </w:tcPr>
          <w:p w:rsidR="000F41BD" w:rsidRPr="009576FC" w:rsidRDefault="000F41BD" w:rsidP="004C58C2">
            <w:pPr>
              <w:spacing w:before="40" w:after="40"/>
              <w:rPr>
                <w:rFonts w:ascii="Tahoma" w:hAnsi="Tahoma" w:cs="Tahoma"/>
                <w:sz w:val="18"/>
                <w:szCs w:val="18"/>
              </w:rPr>
            </w:pPr>
            <w:r w:rsidRPr="009576FC">
              <w:rPr>
                <w:rFonts w:ascii="Tahoma" w:hAnsi="Tahoma" w:cs="Tahoma"/>
                <w:sz w:val="18"/>
                <w:szCs w:val="18"/>
              </w:rPr>
              <w:t>Proposition de partenaires locaux pour assurer l’autodénombrement</w:t>
            </w:r>
          </w:p>
        </w:tc>
        <w:tc>
          <w:tcPr>
            <w:tcW w:w="3260"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Liste des partenaires locaux qui serviront de fournisseurs de données auto-rapportées pour le projet</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25 juil.</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shd w:val="clear" w:color="auto" w:fill="auto"/>
          </w:tcPr>
          <w:p w:rsidR="000F41BD" w:rsidRPr="00CF7BD0" w:rsidRDefault="000F41BD" w:rsidP="004C58C2">
            <w:pPr>
              <w:spacing w:before="40" w:after="40"/>
              <w:rPr>
                <w:rFonts w:ascii="Tahoma" w:eastAsia="Times New Roman" w:hAnsi="Tahoma" w:cs="Tahoma"/>
                <w:b/>
                <w:color w:val="000000"/>
                <w:sz w:val="16"/>
                <w:szCs w:val="16"/>
                <w:lang w:eastAsia="fr-FR"/>
              </w:rPr>
            </w:pPr>
            <w:r w:rsidRPr="00CF7BD0">
              <w:rPr>
                <w:rFonts w:ascii="Tahoma" w:eastAsia="Times New Roman" w:hAnsi="Tahoma" w:cs="Tahoma"/>
                <w:b/>
                <w:color w:val="000000"/>
                <w:sz w:val="16"/>
                <w:szCs w:val="16"/>
                <w:lang w:eastAsia="fr-FR"/>
              </w:rPr>
              <w:t>Après la phase pilote</w:t>
            </w:r>
          </w:p>
        </w:tc>
      </w:tr>
      <w:tr w:rsidR="000F41BD" w:rsidRPr="009576FC" w:rsidTr="000F41BD">
        <w:trPr>
          <w:trHeight w:val="693"/>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6</w:t>
            </w:r>
          </w:p>
        </w:tc>
        <w:tc>
          <w:tcPr>
            <w:tcW w:w="3828" w:type="dxa"/>
            <w:hideMark/>
          </w:tcPr>
          <w:p w:rsidR="000F41BD" w:rsidRPr="009576FC" w:rsidRDefault="000F41BD" w:rsidP="004C58C2">
            <w:pPr>
              <w:spacing w:before="40" w:after="40"/>
              <w:rPr>
                <w:rFonts w:ascii="Tahoma" w:hAnsi="Tahoma" w:cs="Tahoma"/>
                <w:sz w:val="18"/>
                <w:szCs w:val="18"/>
              </w:rPr>
            </w:pPr>
            <w:r w:rsidRPr="009576FC">
              <w:rPr>
                <w:rFonts w:ascii="Tahoma" w:hAnsi="Tahoma" w:cs="Tahoma"/>
                <w:sz w:val="18"/>
                <w:szCs w:val="18"/>
              </w:rPr>
              <w:t xml:space="preserve">Organisation d’un atelier national </w:t>
            </w:r>
            <w:r>
              <w:rPr>
                <w:rFonts w:ascii="Tahoma" w:hAnsi="Tahoma" w:cs="Tahoma"/>
                <w:sz w:val="18"/>
                <w:szCs w:val="18"/>
              </w:rPr>
              <w:t xml:space="preserve">de lancement du projet </w:t>
            </w:r>
            <w:r w:rsidRPr="009576FC">
              <w:rPr>
                <w:rFonts w:ascii="Tahoma" w:hAnsi="Tahoma" w:cs="Tahoma"/>
                <w:sz w:val="18"/>
                <w:szCs w:val="18"/>
              </w:rPr>
              <w:t>afin de décider et de convenir des modalités d’exécution et de préciser les rôles et les attentes</w:t>
            </w:r>
          </w:p>
        </w:tc>
        <w:tc>
          <w:tcPr>
            <w:tcW w:w="3260"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Rapport de l’atelier</w:t>
            </w:r>
            <w:r>
              <w:rPr>
                <w:rFonts w:ascii="Tahoma" w:eastAsia="Times New Roman" w:hAnsi="Tahoma" w:cs="Tahoma"/>
                <w:color w:val="000000"/>
                <w:sz w:val="18"/>
                <w:szCs w:val="18"/>
                <w:lang w:eastAsia="fr-FR"/>
              </w:rPr>
              <w:t xml:space="preserve"> de lancement</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24-26 juin</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 CEA</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Oui</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60"/>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7</w:t>
            </w:r>
          </w:p>
        </w:tc>
        <w:tc>
          <w:tcPr>
            <w:tcW w:w="3828" w:type="dxa"/>
            <w:hideMark/>
          </w:tcPr>
          <w:p w:rsidR="000F41BD" w:rsidRPr="009576FC" w:rsidRDefault="000F41BD" w:rsidP="004C58C2">
            <w:pPr>
              <w:spacing w:before="40" w:after="40"/>
              <w:rPr>
                <w:rFonts w:ascii="Tahoma" w:hAnsi="Tahoma" w:cs="Tahoma"/>
                <w:sz w:val="18"/>
                <w:szCs w:val="18"/>
              </w:rPr>
            </w:pPr>
            <w:r w:rsidRPr="009576FC">
              <w:rPr>
                <w:rFonts w:ascii="Tahoma" w:hAnsi="Tahoma" w:cs="Tahoma"/>
                <w:bCs/>
                <w:sz w:val="18"/>
                <w:szCs w:val="18"/>
              </w:rPr>
              <w:t>Mise en place du comité de coordination et de suivi des activités du projet</w:t>
            </w:r>
          </w:p>
        </w:tc>
        <w:tc>
          <w:tcPr>
            <w:tcW w:w="3260"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Décision du DG/INS</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05 juil.</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ISSEA, MINADER, MINEPIA</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Oui</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288"/>
        </w:trPr>
        <w:tc>
          <w:tcPr>
            <w:tcW w:w="515" w:type="dxa"/>
            <w:vMerge w:val="restart"/>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8</w:t>
            </w:r>
          </w:p>
        </w:tc>
        <w:tc>
          <w:tcPr>
            <w:tcW w:w="3828" w:type="dxa"/>
            <w:vMerge w:val="restart"/>
            <w:hideMark/>
          </w:tcPr>
          <w:p w:rsidR="000F41BD" w:rsidRPr="009576FC" w:rsidRDefault="000F41BD" w:rsidP="004C58C2">
            <w:pPr>
              <w:spacing w:before="40" w:after="40"/>
              <w:rPr>
                <w:rFonts w:ascii="Tahoma" w:hAnsi="Tahoma" w:cs="Tahoma"/>
                <w:sz w:val="18"/>
                <w:szCs w:val="18"/>
              </w:rPr>
            </w:pPr>
            <w:r w:rsidRPr="009576FC">
              <w:rPr>
                <w:rFonts w:ascii="Tahoma" w:hAnsi="Tahoma" w:cs="Tahoma"/>
                <w:sz w:val="18"/>
                <w:szCs w:val="18"/>
              </w:rPr>
              <w:t>Acquisition des appareils portatifs et mise en place de la logistique pour la collecte de données sur le terrain</w:t>
            </w:r>
          </w:p>
        </w:tc>
        <w:tc>
          <w:tcPr>
            <w:tcW w:w="3260"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Spécification équipements </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20 juil.</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Oui</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73"/>
        </w:trPr>
        <w:tc>
          <w:tcPr>
            <w:tcW w:w="515" w:type="dxa"/>
            <w:vMerge/>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p>
        </w:tc>
        <w:tc>
          <w:tcPr>
            <w:tcW w:w="3828" w:type="dxa"/>
            <w:vMerge/>
            <w:hideMark/>
          </w:tcPr>
          <w:p w:rsidR="000F41BD" w:rsidRPr="009576FC" w:rsidRDefault="000F41BD" w:rsidP="004C58C2">
            <w:pPr>
              <w:spacing w:before="40" w:after="40"/>
              <w:rPr>
                <w:rFonts w:ascii="Tahoma" w:hAnsi="Tahoma" w:cs="Tahoma"/>
                <w:sz w:val="18"/>
                <w:szCs w:val="18"/>
              </w:rPr>
            </w:pPr>
          </w:p>
        </w:tc>
        <w:tc>
          <w:tcPr>
            <w:tcW w:w="3260"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Document officiel certifiant la livraison</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20 juil.</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Oui</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46"/>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9</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Etablissement d'un commun accord de la liste des indicateurs relatifs au travail des agents d'autodénombrement</w:t>
            </w:r>
            <w:r>
              <w:rPr>
                <w:rStyle w:val="Appelnotedebasdep"/>
                <w:rFonts w:ascii="Tahoma" w:eastAsia="Times New Roman" w:hAnsi="Tahoma" w:cs="Tahoma"/>
                <w:color w:val="000000"/>
                <w:sz w:val="18"/>
                <w:szCs w:val="18"/>
                <w:lang w:eastAsia="fr-FR"/>
              </w:rPr>
              <w:footnoteReference w:id="2"/>
            </w:r>
          </w:p>
        </w:tc>
        <w:tc>
          <w:tcPr>
            <w:tcW w:w="3260"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 Rapport </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30 juin</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 MINADER, MINEPIA</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tcPr>
          <w:p w:rsidR="000F41BD" w:rsidRPr="00CF7BD0" w:rsidRDefault="000F41BD" w:rsidP="004C58C2">
            <w:pPr>
              <w:spacing w:before="40" w:after="40"/>
              <w:rPr>
                <w:rFonts w:ascii="Tahoma" w:eastAsia="Times New Roman" w:hAnsi="Tahoma" w:cs="Tahoma"/>
                <w:b/>
                <w:color w:val="000000"/>
                <w:sz w:val="16"/>
                <w:szCs w:val="16"/>
                <w:lang w:eastAsia="fr-FR"/>
              </w:rPr>
            </w:pPr>
            <w:r w:rsidRPr="00CF7BD0">
              <w:rPr>
                <w:rFonts w:ascii="Tahoma" w:eastAsia="Times New Roman" w:hAnsi="Tahoma" w:cs="Tahoma"/>
                <w:b/>
                <w:color w:val="000000"/>
                <w:sz w:val="16"/>
                <w:szCs w:val="16"/>
                <w:lang w:eastAsia="fr-FR"/>
              </w:rPr>
              <w:t>Après la phase pilote</w:t>
            </w:r>
          </w:p>
        </w:tc>
      </w:tr>
      <w:tr w:rsidR="000F41BD" w:rsidRPr="009576FC" w:rsidTr="000F41BD">
        <w:trPr>
          <w:trHeight w:val="315"/>
        </w:trPr>
        <w:tc>
          <w:tcPr>
            <w:tcW w:w="515" w:type="dxa"/>
            <w:vMerge w:val="restart"/>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10</w:t>
            </w:r>
            <w:r w:rsidRPr="009576FC">
              <w:rPr>
                <w:rFonts w:ascii="Tahoma" w:eastAsia="Times New Roman" w:hAnsi="Tahoma" w:cs="Tahoma"/>
                <w:b/>
                <w:bCs/>
                <w:color w:val="000000"/>
                <w:sz w:val="18"/>
                <w:szCs w:val="18"/>
                <w:lang w:eastAsia="fr-FR"/>
              </w:rPr>
              <w:lastRenderedPageBreak/>
              <w:t>a</w:t>
            </w:r>
          </w:p>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 </w:t>
            </w:r>
          </w:p>
        </w:tc>
        <w:tc>
          <w:tcPr>
            <w:tcW w:w="3828" w:type="dxa"/>
            <w:vMerge w:val="restart"/>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lastRenderedPageBreak/>
              <w:t xml:space="preserve">Production d'instructions, de manuels </w:t>
            </w:r>
            <w:r w:rsidRPr="009576FC">
              <w:rPr>
                <w:rFonts w:ascii="Tahoma" w:eastAsia="Times New Roman" w:hAnsi="Tahoma" w:cs="Tahoma"/>
                <w:color w:val="000000"/>
                <w:sz w:val="18"/>
                <w:szCs w:val="18"/>
                <w:lang w:eastAsia="fr-FR"/>
              </w:rPr>
              <w:lastRenderedPageBreak/>
              <w:t>d'utilisation et de manuels de formation pour l'utilisation des applications</w:t>
            </w: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lastRenderedPageBreak/>
              <w:t>Applications de collecte</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20 juil. </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Oui</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615"/>
        </w:trPr>
        <w:tc>
          <w:tcPr>
            <w:tcW w:w="515" w:type="dxa"/>
            <w:vMerge/>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p>
        </w:tc>
        <w:tc>
          <w:tcPr>
            <w:tcW w:w="3828" w:type="dxa"/>
            <w:vMerge/>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Versions préliminaires des manuels d'utilisation et manuels de formation pour l'utilisation des applications </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20 juil.</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w:t>
            </w:r>
          </w:p>
        </w:tc>
        <w:tc>
          <w:tcPr>
            <w:tcW w:w="1134"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Oui</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716"/>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lastRenderedPageBreak/>
              <w:t> 10b</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Test de l'application</w:t>
            </w:r>
          </w:p>
        </w:tc>
        <w:tc>
          <w:tcPr>
            <w:tcW w:w="3260" w:type="dxa"/>
            <w:hideMark/>
          </w:tcPr>
          <w:p w:rsidR="000F41BD" w:rsidRPr="0047486E" w:rsidRDefault="000F41BD" w:rsidP="000F41BD">
            <w:pPr>
              <w:pStyle w:val="Paragraphedeliste"/>
              <w:numPr>
                <w:ilvl w:val="0"/>
                <w:numId w:val="5"/>
              </w:numPr>
              <w:spacing w:before="40" w:after="40"/>
              <w:ind w:left="71" w:hanging="71"/>
              <w:rPr>
                <w:rFonts w:ascii="Tahoma" w:hAnsi="Tahoma" w:cs="Tahoma"/>
                <w:color w:val="000000"/>
                <w:sz w:val="18"/>
                <w:szCs w:val="18"/>
                <w:lang w:eastAsia="fr-FR"/>
              </w:rPr>
            </w:pPr>
            <w:r w:rsidRPr="0047486E">
              <w:rPr>
                <w:rFonts w:ascii="Tahoma" w:hAnsi="Tahoma" w:cs="Tahoma"/>
                <w:color w:val="000000"/>
                <w:sz w:val="18"/>
                <w:szCs w:val="18"/>
                <w:lang w:eastAsia="fr-FR"/>
              </w:rPr>
              <w:t xml:space="preserve">Applications  et manuels d’utilisation disponibles pour la collecte des données </w:t>
            </w:r>
          </w:p>
          <w:p w:rsidR="000F41BD" w:rsidRPr="009576FC" w:rsidRDefault="000F41BD" w:rsidP="000F41BD">
            <w:pPr>
              <w:pStyle w:val="Paragraphedeliste"/>
              <w:numPr>
                <w:ilvl w:val="0"/>
                <w:numId w:val="5"/>
              </w:numPr>
              <w:spacing w:before="40" w:after="40"/>
              <w:ind w:left="71" w:hanging="71"/>
              <w:rPr>
                <w:rFonts w:ascii="Tahoma" w:hAnsi="Tahoma" w:cs="Tahoma"/>
                <w:color w:val="000000"/>
                <w:sz w:val="18"/>
                <w:szCs w:val="18"/>
                <w:lang w:eastAsia="fr-FR"/>
              </w:rPr>
            </w:pPr>
            <w:r>
              <w:rPr>
                <w:rFonts w:ascii="Tahoma" w:hAnsi="Tahoma" w:cs="Tahoma"/>
                <w:color w:val="000000"/>
                <w:sz w:val="18"/>
                <w:szCs w:val="18"/>
                <w:lang w:eastAsia="fr-FR"/>
              </w:rPr>
              <w:t>Rapport du pré-test (enquête pilote)</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20-25</w:t>
            </w:r>
          </w:p>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 juillet</w:t>
            </w:r>
          </w:p>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 </w:t>
            </w:r>
          </w:p>
        </w:tc>
        <w:tc>
          <w:tcPr>
            <w:tcW w:w="1275" w:type="dxa"/>
          </w:tcPr>
          <w:p w:rsidR="000F41BD" w:rsidRPr="007D10B2" w:rsidRDefault="000F41BD" w:rsidP="004C58C2">
            <w:pPr>
              <w:spacing w:before="40" w:after="40"/>
              <w:rPr>
                <w:rFonts w:ascii="Tahoma" w:eastAsia="Times New Roman" w:hAnsi="Tahoma" w:cs="Tahoma"/>
                <w:color w:val="000000"/>
                <w:sz w:val="16"/>
                <w:szCs w:val="16"/>
                <w:lang w:eastAsia="fr-FR"/>
              </w:rPr>
            </w:pPr>
            <w:r w:rsidRPr="007D10B2">
              <w:rPr>
                <w:rFonts w:ascii="Tahoma" w:eastAsia="Times New Roman" w:hAnsi="Tahoma" w:cs="Tahoma"/>
                <w:color w:val="000000"/>
                <w:sz w:val="16"/>
                <w:szCs w:val="16"/>
                <w:lang w:eastAsia="fr-FR"/>
              </w:rPr>
              <w:t xml:space="preserve">INS, ENSP, </w:t>
            </w:r>
          </w:p>
          <w:p w:rsidR="000F41BD" w:rsidRPr="007D10B2" w:rsidRDefault="000F41BD" w:rsidP="004C58C2">
            <w:pPr>
              <w:spacing w:before="40" w:after="40"/>
              <w:rPr>
                <w:rFonts w:ascii="Tahoma" w:eastAsia="Times New Roman" w:hAnsi="Tahoma" w:cs="Tahoma"/>
                <w:color w:val="000000"/>
                <w:sz w:val="16"/>
                <w:szCs w:val="16"/>
                <w:lang w:eastAsia="fr-FR"/>
              </w:rPr>
            </w:pPr>
            <w:r w:rsidRPr="007D10B2">
              <w:rPr>
                <w:rFonts w:ascii="Tahoma" w:eastAsia="Times New Roman" w:hAnsi="Tahoma" w:cs="Tahoma"/>
                <w:color w:val="000000"/>
                <w:sz w:val="16"/>
                <w:szCs w:val="16"/>
                <w:lang w:eastAsia="fr-FR"/>
              </w:rPr>
              <w:t xml:space="preserve">ISSEA, MINADER, </w:t>
            </w:r>
          </w:p>
          <w:p w:rsidR="000F41BD" w:rsidRPr="007D10B2" w:rsidRDefault="000F41BD" w:rsidP="004C58C2">
            <w:pPr>
              <w:spacing w:before="40" w:after="40"/>
              <w:rPr>
                <w:rFonts w:ascii="Tahoma" w:eastAsia="Times New Roman" w:hAnsi="Tahoma" w:cs="Tahoma"/>
                <w:color w:val="000000"/>
                <w:sz w:val="16"/>
                <w:szCs w:val="16"/>
                <w:lang w:eastAsia="fr-FR"/>
              </w:rPr>
            </w:pPr>
            <w:r w:rsidRPr="007D10B2">
              <w:rPr>
                <w:rFonts w:ascii="Tahoma" w:eastAsia="Times New Roman" w:hAnsi="Tahoma" w:cs="Tahoma"/>
                <w:color w:val="000000"/>
                <w:sz w:val="16"/>
                <w:szCs w:val="16"/>
                <w:lang w:eastAsia="fr-FR"/>
              </w:rPr>
              <w:t>MINEPIA</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Oui</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70"/>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11</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Mise à niveau des serveurs et logiciels de l’INS en vue de la réception des données</w:t>
            </w: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Rapport </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25 juillet</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 CEA</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68472B" w:rsidRDefault="000F41BD" w:rsidP="004C58C2">
            <w:pPr>
              <w:spacing w:before="40" w:after="40"/>
              <w:rPr>
                <w:rFonts w:ascii="Tahoma" w:eastAsia="Times New Roman" w:hAnsi="Tahoma" w:cs="Tahoma"/>
                <w:b/>
                <w:color w:val="000000"/>
                <w:sz w:val="16"/>
                <w:szCs w:val="16"/>
                <w:lang w:eastAsia="fr-FR"/>
              </w:rPr>
            </w:pPr>
            <w:r w:rsidRPr="0068472B">
              <w:rPr>
                <w:rFonts w:ascii="Tahoma" w:eastAsia="Times New Roman" w:hAnsi="Tahoma" w:cs="Tahoma"/>
                <w:b/>
                <w:color w:val="000000"/>
                <w:sz w:val="16"/>
                <w:szCs w:val="16"/>
                <w:lang w:eastAsia="fr-FR"/>
              </w:rPr>
              <w:t>Rapport attendu</w:t>
            </w:r>
          </w:p>
        </w:tc>
        <w:tc>
          <w:tcPr>
            <w:tcW w:w="897" w:type="dxa"/>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70"/>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12</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Organisation d'un atelier national de formation à la technologie mise au point</w:t>
            </w: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Rapport de l'atelier</w:t>
            </w:r>
            <w:r>
              <w:rPr>
                <w:rFonts w:ascii="Tahoma" w:eastAsia="Times New Roman" w:hAnsi="Tahoma" w:cs="Tahoma"/>
                <w:color w:val="000000"/>
                <w:sz w:val="18"/>
                <w:szCs w:val="18"/>
                <w:lang w:eastAsia="fr-FR"/>
              </w:rPr>
              <w:t xml:space="preserve"> de formation</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27-30 Juil.  </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Fait</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Oui</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905"/>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13</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Réalisation et coordination de la collecte des données sur le terrain</w:t>
            </w:r>
          </w:p>
        </w:tc>
        <w:tc>
          <w:tcPr>
            <w:tcW w:w="3260" w:type="dxa"/>
            <w:noWrap/>
            <w:hideMark/>
          </w:tcPr>
          <w:p w:rsidR="000F41BD" w:rsidRPr="009576FC" w:rsidRDefault="000F41BD" w:rsidP="000F41BD">
            <w:pPr>
              <w:pStyle w:val="Paragraphedeliste"/>
              <w:numPr>
                <w:ilvl w:val="0"/>
                <w:numId w:val="5"/>
              </w:numPr>
              <w:spacing w:before="40" w:after="40"/>
              <w:ind w:left="71" w:hanging="71"/>
              <w:rPr>
                <w:rFonts w:ascii="Tahoma" w:hAnsi="Tahoma" w:cs="Tahoma"/>
                <w:color w:val="000000"/>
                <w:sz w:val="18"/>
                <w:szCs w:val="18"/>
                <w:lang w:eastAsia="fr-FR"/>
              </w:rPr>
            </w:pPr>
            <w:r w:rsidRPr="009576FC">
              <w:rPr>
                <w:rFonts w:ascii="Tahoma" w:hAnsi="Tahoma" w:cs="Tahoma"/>
                <w:color w:val="000000"/>
                <w:sz w:val="18"/>
                <w:szCs w:val="18"/>
                <w:lang w:eastAsia="fr-FR"/>
              </w:rPr>
              <w:t>Rapport de</w:t>
            </w:r>
            <w:r>
              <w:rPr>
                <w:rFonts w:ascii="Tahoma" w:hAnsi="Tahoma" w:cs="Tahoma"/>
                <w:color w:val="000000"/>
                <w:sz w:val="18"/>
                <w:szCs w:val="18"/>
                <w:lang w:eastAsia="fr-FR"/>
              </w:rPr>
              <w:t xml:space="preserve"> la</w:t>
            </w:r>
            <w:r w:rsidRPr="009576FC">
              <w:rPr>
                <w:rFonts w:ascii="Tahoma" w:hAnsi="Tahoma" w:cs="Tahoma"/>
                <w:color w:val="000000"/>
                <w:sz w:val="18"/>
                <w:szCs w:val="18"/>
                <w:lang w:eastAsia="fr-FR"/>
              </w:rPr>
              <w:t xml:space="preserve"> mission de</w:t>
            </w:r>
            <w:r>
              <w:rPr>
                <w:rFonts w:ascii="Tahoma" w:hAnsi="Tahoma" w:cs="Tahoma"/>
                <w:color w:val="000000"/>
                <w:sz w:val="18"/>
                <w:szCs w:val="18"/>
                <w:lang w:eastAsia="fr-FR"/>
              </w:rPr>
              <w:t xml:space="preserve"> lancement</w:t>
            </w:r>
          </w:p>
          <w:p w:rsidR="000F41BD" w:rsidRPr="009576FC" w:rsidRDefault="000F41BD" w:rsidP="000F41BD">
            <w:pPr>
              <w:pStyle w:val="Paragraphedeliste"/>
              <w:numPr>
                <w:ilvl w:val="0"/>
                <w:numId w:val="5"/>
              </w:numPr>
              <w:spacing w:before="40" w:after="40"/>
              <w:ind w:left="71" w:hanging="71"/>
              <w:rPr>
                <w:rFonts w:ascii="Tahoma" w:hAnsi="Tahoma" w:cs="Tahoma"/>
                <w:color w:val="000000"/>
                <w:sz w:val="18"/>
                <w:szCs w:val="18"/>
                <w:lang w:eastAsia="fr-FR"/>
              </w:rPr>
            </w:pPr>
            <w:r>
              <w:rPr>
                <w:rFonts w:ascii="Tahoma" w:hAnsi="Tahoma" w:cs="Tahoma"/>
                <w:color w:val="000000"/>
                <w:sz w:val="18"/>
                <w:szCs w:val="18"/>
                <w:lang w:eastAsia="fr-FR"/>
              </w:rPr>
              <w:t>Rapport de la première mission de</w:t>
            </w:r>
            <w:r w:rsidRPr="009576FC">
              <w:rPr>
                <w:rFonts w:ascii="Tahoma" w:hAnsi="Tahoma" w:cs="Tahoma"/>
                <w:color w:val="000000"/>
                <w:sz w:val="18"/>
                <w:szCs w:val="18"/>
                <w:lang w:eastAsia="fr-FR"/>
              </w:rPr>
              <w:t xml:space="preserve"> supervision</w:t>
            </w:r>
          </w:p>
          <w:p w:rsidR="000F41BD" w:rsidRPr="009576FC" w:rsidRDefault="000F41BD" w:rsidP="000F41BD">
            <w:pPr>
              <w:pStyle w:val="Paragraphedeliste"/>
              <w:numPr>
                <w:ilvl w:val="0"/>
                <w:numId w:val="5"/>
              </w:numPr>
              <w:spacing w:before="40" w:after="40"/>
              <w:ind w:left="71" w:hanging="71"/>
              <w:rPr>
                <w:rFonts w:ascii="Tahoma" w:hAnsi="Tahoma" w:cs="Tahoma"/>
                <w:color w:val="000000"/>
                <w:sz w:val="18"/>
                <w:szCs w:val="18"/>
                <w:lang w:eastAsia="fr-FR"/>
              </w:rPr>
            </w:pPr>
            <w:r>
              <w:rPr>
                <w:rFonts w:ascii="Tahoma" w:hAnsi="Tahoma" w:cs="Tahoma"/>
                <w:color w:val="000000"/>
                <w:sz w:val="18"/>
                <w:szCs w:val="18"/>
                <w:lang w:eastAsia="fr-FR"/>
              </w:rPr>
              <w:t>Rapport de la deuxième mission de</w:t>
            </w:r>
            <w:r w:rsidRPr="009576FC">
              <w:rPr>
                <w:rFonts w:ascii="Tahoma" w:hAnsi="Tahoma" w:cs="Tahoma"/>
                <w:color w:val="000000"/>
                <w:sz w:val="18"/>
                <w:szCs w:val="18"/>
                <w:lang w:eastAsia="fr-FR"/>
              </w:rPr>
              <w:t xml:space="preserve"> supervision</w:t>
            </w:r>
          </w:p>
        </w:tc>
        <w:tc>
          <w:tcPr>
            <w:tcW w:w="1276" w:type="dxa"/>
          </w:tcPr>
          <w:p w:rsidR="000F41BD" w:rsidRDefault="000F41BD" w:rsidP="004C58C2">
            <w:pPr>
              <w:spacing w:before="40" w:after="40"/>
              <w:jc w:val="right"/>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03 août</w:t>
            </w:r>
            <w:r w:rsidRPr="009576FC">
              <w:rPr>
                <w:rFonts w:ascii="Tahoma" w:eastAsia="Times New Roman" w:hAnsi="Tahoma" w:cs="Tahoma"/>
                <w:color w:val="000000"/>
                <w:sz w:val="18"/>
                <w:szCs w:val="18"/>
                <w:lang w:eastAsia="fr-FR"/>
              </w:rPr>
              <w:t>-</w:t>
            </w:r>
          </w:p>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30 sept.</w:t>
            </w:r>
          </w:p>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 </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INS, ISSEA, ENSP, </w:t>
            </w:r>
          </w:p>
          <w:p w:rsidR="000F41BD" w:rsidRPr="009576FC" w:rsidRDefault="000F41BD" w:rsidP="004C58C2">
            <w:pPr>
              <w:spacing w:before="40" w:after="40"/>
              <w:rPr>
                <w:rFonts w:ascii="Tahoma" w:eastAsia="Times New Roman" w:hAnsi="Tahoma" w:cs="Tahoma"/>
                <w:color w:val="000000"/>
                <w:sz w:val="18"/>
                <w:szCs w:val="18"/>
                <w:lang w:eastAsia="fr-FR"/>
              </w:rPr>
            </w:pPr>
            <w:r w:rsidRPr="00036952">
              <w:rPr>
                <w:rFonts w:ascii="Tahoma" w:eastAsia="Times New Roman" w:hAnsi="Tahoma" w:cs="Tahoma"/>
                <w:color w:val="000000"/>
                <w:sz w:val="16"/>
                <w:szCs w:val="16"/>
                <w:lang w:eastAsia="fr-FR"/>
              </w:rPr>
              <w:t xml:space="preserve">MINADER, </w:t>
            </w:r>
          </w:p>
          <w:p w:rsidR="000F41BD" w:rsidRPr="009576FC" w:rsidRDefault="000F41BD" w:rsidP="004C58C2">
            <w:pPr>
              <w:spacing w:before="40" w:after="40"/>
              <w:rPr>
                <w:rFonts w:ascii="Tahoma" w:eastAsia="Times New Roman" w:hAnsi="Tahoma" w:cs="Tahoma"/>
                <w:color w:val="000000"/>
                <w:sz w:val="18"/>
                <w:szCs w:val="18"/>
                <w:lang w:eastAsia="fr-FR"/>
              </w:rPr>
            </w:pPr>
            <w:r w:rsidRPr="00036952">
              <w:rPr>
                <w:rFonts w:ascii="Tahoma" w:eastAsia="Times New Roman" w:hAnsi="Tahoma" w:cs="Tahoma"/>
                <w:color w:val="000000"/>
                <w:sz w:val="16"/>
                <w:szCs w:val="16"/>
                <w:lang w:eastAsia="fr-FR"/>
              </w:rPr>
              <w:t>MINEPIA</w:t>
            </w:r>
          </w:p>
        </w:tc>
        <w:tc>
          <w:tcPr>
            <w:tcW w:w="1134"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Default="000F41BD" w:rsidP="004C58C2">
            <w:pPr>
              <w:pStyle w:val="Paragraphedeliste"/>
              <w:spacing w:before="40" w:after="40"/>
              <w:ind w:left="-108"/>
              <w:rPr>
                <w:rFonts w:ascii="Tahoma" w:hAnsi="Tahoma" w:cs="Tahoma"/>
                <w:color w:val="000000"/>
                <w:sz w:val="18"/>
                <w:szCs w:val="18"/>
                <w:lang w:eastAsia="fr-FR"/>
              </w:rPr>
            </w:pPr>
            <w:r>
              <w:rPr>
                <w:rFonts w:ascii="Tahoma" w:hAnsi="Tahoma" w:cs="Tahoma"/>
                <w:color w:val="000000"/>
                <w:sz w:val="18"/>
                <w:szCs w:val="18"/>
                <w:lang w:eastAsia="fr-FR"/>
              </w:rPr>
              <w:t>Les deux premières missions ont été réalisées </w:t>
            </w:r>
          </w:p>
          <w:p w:rsidR="000F41BD" w:rsidRPr="009576FC" w:rsidRDefault="000F41BD" w:rsidP="004C58C2">
            <w:pPr>
              <w:pStyle w:val="Paragraphedeliste"/>
              <w:spacing w:before="40" w:after="40"/>
              <w:ind w:left="-108"/>
              <w:rPr>
                <w:rFonts w:ascii="Tahoma" w:hAnsi="Tahoma" w:cs="Tahoma"/>
                <w:color w:val="000000"/>
                <w:sz w:val="18"/>
                <w:szCs w:val="18"/>
                <w:lang w:eastAsia="fr-FR"/>
              </w:rPr>
            </w:pPr>
            <w:r>
              <w:rPr>
                <w:rFonts w:ascii="Tahoma" w:hAnsi="Tahoma" w:cs="Tahoma"/>
                <w:color w:val="000000"/>
                <w:sz w:val="18"/>
                <w:szCs w:val="18"/>
                <w:lang w:eastAsia="fr-FR"/>
              </w:rPr>
              <w:t>La deuxième est en cours d’exécution</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Rapports des deux premières missions disponibles</w:t>
            </w: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264"/>
        </w:trPr>
        <w:tc>
          <w:tcPr>
            <w:tcW w:w="515" w:type="dxa"/>
            <w:vMerge w:val="restart"/>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14</w:t>
            </w:r>
          </w:p>
        </w:tc>
        <w:tc>
          <w:tcPr>
            <w:tcW w:w="3828" w:type="dxa"/>
            <w:vMerge w:val="restart"/>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Analyse des données et rédaction des rapports d'étude</w:t>
            </w: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Rapport </w:t>
            </w:r>
            <w:r>
              <w:rPr>
                <w:rFonts w:ascii="Tahoma" w:eastAsia="Times New Roman" w:hAnsi="Tahoma" w:cs="Tahoma"/>
                <w:color w:val="000000"/>
                <w:sz w:val="18"/>
                <w:szCs w:val="18"/>
                <w:lang w:eastAsia="fr-FR"/>
              </w:rPr>
              <w:t xml:space="preserve">d’analyse </w:t>
            </w:r>
            <w:r w:rsidRPr="009576FC">
              <w:rPr>
                <w:rFonts w:ascii="Tahoma" w:eastAsia="Times New Roman" w:hAnsi="Tahoma" w:cs="Tahoma"/>
                <w:color w:val="000000"/>
                <w:sz w:val="18"/>
                <w:szCs w:val="18"/>
                <w:lang w:eastAsia="fr-FR"/>
              </w:rPr>
              <w:t xml:space="preserve">MINADER                            </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01 - 08 oct.</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MINADER </w:t>
            </w:r>
          </w:p>
        </w:tc>
        <w:tc>
          <w:tcPr>
            <w:tcW w:w="1134"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tcPr>
          <w:p w:rsidR="000F41BD" w:rsidRPr="00CF7BD0" w:rsidRDefault="000F41BD" w:rsidP="004C58C2">
            <w:pPr>
              <w:spacing w:before="40" w:after="40"/>
              <w:rPr>
                <w:rFonts w:ascii="Tahoma" w:eastAsia="Times New Roman" w:hAnsi="Tahoma" w:cs="Tahoma"/>
                <w:b/>
                <w:color w:val="000000"/>
                <w:sz w:val="18"/>
                <w:szCs w:val="18"/>
                <w:lang w:eastAsia="fr-FR"/>
              </w:rPr>
            </w:pPr>
            <w:r w:rsidRPr="00CF7BD0">
              <w:rPr>
                <w:rFonts w:ascii="Tahoma" w:eastAsia="Times New Roman" w:hAnsi="Tahoma" w:cs="Tahoma"/>
                <w:b/>
                <w:color w:val="000000"/>
                <w:sz w:val="18"/>
                <w:szCs w:val="18"/>
                <w:lang w:eastAsia="fr-FR"/>
              </w:rPr>
              <w:t>15 oct.</w:t>
            </w:r>
          </w:p>
        </w:tc>
      </w:tr>
      <w:tr w:rsidR="000F41BD" w:rsidRPr="009576FC" w:rsidTr="000F41BD">
        <w:trPr>
          <w:trHeight w:val="46"/>
        </w:trPr>
        <w:tc>
          <w:tcPr>
            <w:tcW w:w="515" w:type="dxa"/>
            <w:vMerge/>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p>
        </w:tc>
        <w:tc>
          <w:tcPr>
            <w:tcW w:w="3828" w:type="dxa"/>
            <w:vMerge/>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Rapport </w:t>
            </w:r>
            <w:r>
              <w:rPr>
                <w:rFonts w:ascii="Tahoma" w:eastAsia="Times New Roman" w:hAnsi="Tahoma" w:cs="Tahoma"/>
                <w:color w:val="000000"/>
                <w:sz w:val="18"/>
                <w:szCs w:val="18"/>
                <w:lang w:eastAsia="fr-FR"/>
              </w:rPr>
              <w:t>d’analyse</w:t>
            </w:r>
            <w:r w:rsidRPr="009576FC">
              <w:rPr>
                <w:rFonts w:ascii="Tahoma" w:eastAsia="Times New Roman" w:hAnsi="Tahoma" w:cs="Tahoma"/>
                <w:color w:val="000000"/>
                <w:sz w:val="18"/>
                <w:szCs w:val="18"/>
                <w:lang w:eastAsia="fr-FR"/>
              </w:rPr>
              <w:t xml:space="preserve"> MINEPIA                              </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01 - 08 oct.</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MINEPIA </w:t>
            </w:r>
          </w:p>
        </w:tc>
        <w:tc>
          <w:tcPr>
            <w:tcW w:w="1134"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tcPr>
          <w:p w:rsidR="000F41BD" w:rsidRPr="00CF7BD0" w:rsidRDefault="000F41BD" w:rsidP="004C58C2">
            <w:pPr>
              <w:spacing w:before="40" w:after="40"/>
              <w:rPr>
                <w:b/>
              </w:rPr>
            </w:pPr>
            <w:r w:rsidRPr="00CF7BD0">
              <w:rPr>
                <w:rFonts w:ascii="Tahoma" w:eastAsia="Times New Roman" w:hAnsi="Tahoma" w:cs="Tahoma"/>
                <w:b/>
                <w:color w:val="000000"/>
                <w:sz w:val="18"/>
                <w:szCs w:val="18"/>
                <w:lang w:eastAsia="fr-FR"/>
              </w:rPr>
              <w:t>15 oct.</w:t>
            </w:r>
          </w:p>
        </w:tc>
      </w:tr>
      <w:tr w:rsidR="000F41BD" w:rsidRPr="009576FC" w:rsidTr="000F41BD">
        <w:trPr>
          <w:trHeight w:val="253"/>
        </w:trPr>
        <w:tc>
          <w:tcPr>
            <w:tcW w:w="515" w:type="dxa"/>
            <w:vMerge/>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p>
        </w:tc>
        <w:tc>
          <w:tcPr>
            <w:tcW w:w="3828" w:type="dxa"/>
            <w:vMerge/>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Rapport global de l'étude                                                                                    </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01 - 08 oct. </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 ISSEA</w:t>
            </w:r>
          </w:p>
        </w:tc>
        <w:tc>
          <w:tcPr>
            <w:tcW w:w="1134"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tcPr>
          <w:p w:rsidR="000F41BD" w:rsidRPr="00CF7BD0" w:rsidRDefault="000F41BD" w:rsidP="004C58C2">
            <w:pPr>
              <w:spacing w:before="40" w:after="40"/>
              <w:rPr>
                <w:b/>
              </w:rPr>
            </w:pPr>
            <w:r w:rsidRPr="00CF7BD0">
              <w:rPr>
                <w:rFonts w:ascii="Tahoma" w:eastAsia="Times New Roman" w:hAnsi="Tahoma" w:cs="Tahoma"/>
                <w:b/>
                <w:color w:val="000000"/>
                <w:sz w:val="18"/>
                <w:szCs w:val="18"/>
                <w:lang w:eastAsia="fr-FR"/>
              </w:rPr>
              <w:t>15 oct.</w:t>
            </w:r>
          </w:p>
        </w:tc>
      </w:tr>
      <w:tr w:rsidR="000F41BD" w:rsidRPr="009576FC" w:rsidTr="000F41BD">
        <w:trPr>
          <w:trHeight w:val="70"/>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15</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Lancement de campagnes de sensibilisation (visibilité dans les médias)</w:t>
            </w:r>
            <w:r>
              <w:rPr>
                <w:rStyle w:val="Appelnotedebasdep"/>
                <w:rFonts w:ascii="Tahoma" w:eastAsia="Times New Roman" w:hAnsi="Tahoma" w:cs="Tahoma"/>
                <w:color w:val="000000"/>
                <w:sz w:val="18"/>
                <w:szCs w:val="18"/>
                <w:lang w:eastAsia="fr-FR"/>
              </w:rPr>
              <w:footnoteReference w:id="3"/>
            </w: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Permanent </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 ENSP</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shd w:val="clear" w:color="auto" w:fill="D9D9D9" w:themeFill="background1" w:themeFillShade="D9"/>
            <w:noWrap/>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300"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shd w:val="clear" w:color="auto" w:fill="D9D9D9" w:themeFill="background1" w:themeFillShade="D9"/>
          </w:tcPr>
          <w:p w:rsidR="000F41BD" w:rsidRPr="009576FC" w:rsidRDefault="000F41BD" w:rsidP="004C58C2">
            <w:pPr>
              <w:spacing w:before="40" w:after="40"/>
              <w:rPr>
                <w:rFonts w:ascii="Tahoma" w:eastAsia="Times New Roman" w:hAnsi="Tahoma" w:cs="Tahoma"/>
                <w:color w:val="000000"/>
                <w:sz w:val="18"/>
                <w:szCs w:val="18"/>
                <w:lang w:eastAsia="fr-FR"/>
              </w:rPr>
            </w:pPr>
          </w:p>
        </w:tc>
      </w:tr>
      <w:tr w:rsidR="000F41BD" w:rsidRPr="009576FC" w:rsidTr="000F41BD">
        <w:trPr>
          <w:trHeight w:val="46"/>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16</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Organisation de l'atelier de clôture du projet camerounais </w:t>
            </w:r>
          </w:p>
        </w:tc>
        <w:tc>
          <w:tcPr>
            <w:tcW w:w="3260"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Rapport de l'atelier</w:t>
            </w:r>
            <w:r>
              <w:rPr>
                <w:rFonts w:ascii="Tahoma" w:eastAsia="Times New Roman" w:hAnsi="Tahoma" w:cs="Tahoma"/>
                <w:color w:val="000000"/>
                <w:sz w:val="18"/>
                <w:szCs w:val="18"/>
                <w:lang w:eastAsia="fr-FR"/>
              </w:rPr>
              <w:t xml:space="preserve"> de clôture</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14 oct.</w:t>
            </w:r>
          </w:p>
        </w:tc>
        <w:tc>
          <w:tcPr>
            <w:tcW w:w="1275" w:type="dxa"/>
          </w:tcPr>
          <w:p w:rsidR="000F41BD" w:rsidRPr="007D10B2" w:rsidRDefault="000F41BD" w:rsidP="004C58C2">
            <w:pPr>
              <w:spacing w:before="40" w:after="40"/>
              <w:rPr>
                <w:rFonts w:ascii="Tahoma" w:eastAsia="Times New Roman" w:hAnsi="Tahoma" w:cs="Tahoma"/>
                <w:color w:val="000000"/>
                <w:sz w:val="16"/>
                <w:szCs w:val="16"/>
                <w:lang w:eastAsia="fr-FR"/>
              </w:rPr>
            </w:pPr>
            <w:r w:rsidRPr="007D10B2">
              <w:rPr>
                <w:rFonts w:ascii="Tahoma" w:eastAsia="Times New Roman" w:hAnsi="Tahoma" w:cs="Tahoma"/>
                <w:color w:val="000000"/>
                <w:sz w:val="16"/>
                <w:szCs w:val="16"/>
                <w:lang w:eastAsia="fr-FR"/>
              </w:rPr>
              <w:t>INS, ISSEA, ENSP, CEA, MINADER, MINEPIA</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INS</w:t>
            </w:r>
          </w:p>
        </w:tc>
        <w:tc>
          <w:tcPr>
            <w:tcW w:w="1843" w:type="dxa"/>
            <w:noWrap/>
            <w:hideMark/>
          </w:tcPr>
          <w:p w:rsidR="000F41BD" w:rsidRPr="009576FC" w:rsidRDefault="000F41BD" w:rsidP="004C58C2">
            <w:pPr>
              <w:pStyle w:val="Paragraphedeliste"/>
              <w:spacing w:before="40" w:after="40"/>
              <w:ind w:left="-108"/>
              <w:rPr>
                <w:rFonts w:ascii="Tahoma" w:hAnsi="Tahoma" w:cs="Tahoma"/>
                <w:color w:val="000000"/>
                <w:sz w:val="18"/>
                <w:szCs w:val="18"/>
                <w:lang w:eastAsia="fr-FR"/>
              </w:rPr>
            </w:pPr>
            <w:r>
              <w:rPr>
                <w:rFonts w:ascii="Tahoma" w:hAnsi="Tahoma" w:cs="Tahoma"/>
                <w:color w:val="000000"/>
                <w:sz w:val="18"/>
                <w:szCs w:val="18"/>
                <w:lang w:eastAsia="fr-FR"/>
              </w:rPr>
              <w:t>TDR de l’atelier disponible</w:t>
            </w: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tcPr>
          <w:p w:rsidR="000F41BD" w:rsidRPr="00CF7BD0" w:rsidRDefault="000F41BD" w:rsidP="004C58C2">
            <w:pPr>
              <w:spacing w:before="40" w:after="40"/>
              <w:rPr>
                <w:rFonts w:ascii="Tahoma" w:eastAsia="Times New Roman" w:hAnsi="Tahoma" w:cs="Tahoma"/>
                <w:b/>
                <w:color w:val="000000"/>
                <w:sz w:val="18"/>
                <w:szCs w:val="18"/>
                <w:lang w:eastAsia="fr-FR"/>
              </w:rPr>
            </w:pPr>
            <w:r w:rsidRPr="00CF7BD0">
              <w:rPr>
                <w:rFonts w:ascii="Tahoma" w:eastAsia="Times New Roman" w:hAnsi="Tahoma" w:cs="Tahoma"/>
                <w:b/>
                <w:color w:val="000000"/>
                <w:sz w:val="18"/>
                <w:szCs w:val="18"/>
                <w:lang w:eastAsia="fr-FR"/>
              </w:rPr>
              <w:t>19 oct.</w:t>
            </w:r>
          </w:p>
        </w:tc>
      </w:tr>
      <w:tr w:rsidR="000F41BD" w:rsidRPr="009576FC" w:rsidTr="000F41BD">
        <w:trPr>
          <w:trHeight w:val="315"/>
        </w:trPr>
        <w:tc>
          <w:tcPr>
            <w:tcW w:w="515" w:type="dxa"/>
            <w:noWrap/>
            <w:hideMark/>
          </w:tcPr>
          <w:p w:rsidR="000F41BD" w:rsidRPr="009576FC" w:rsidRDefault="000F41BD" w:rsidP="004C58C2">
            <w:pPr>
              <w:spacing w:before="40" w:after="40"/>
              <w:rPr>
                <w:rFonts w:ascii="Tahoma" w:eastAsia="Times New Roman" w:hAnsi="Tahoma" w:cs="Tahoma"/>
                <w:b/>
                <w:bCs/>
                <w:color w:val="000000"/>
                <w:sz w:val="18"/>
                <w:szCs w:val="18"/>
                <w:lang w:eastAsia="fr-FR"/>
              </w:rPr>
            </w:pPr>
            <w:r w:rsidRPr="009576FC">
              <w:rPr>
                <w:rFonts w:ascii="Tahoma" w:eastAsia="Times New Roman" w:hAnsi="Tahoma" w:cs="Tahoma"/>
                <w:b/>
                <w:bCs/>
                <w:color w:val="000000"/>
                <w:sz w:val="18"/>
                <w:szCs w:val="18"/>
                <w:lang w:eastAsia="fr-FR"/>
              </w:rPr>
              <w:t>17</w:t>
            </w:r>
          </w:p>
        </w:tc>
        <w:tc>
          <w:tcPr>
            <w:tcW w:w="3828" w:type="dxa"/>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xml:space="preserve">Evaluation externe du projet </w:t>
            </w:r>
          </w:p>
        </w:tc>
        <w:tc>
          <w:tcPr>
            <w:tcW w:w="3260"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 </w:t>
            </w:r>
          </w:p>
        </w:tc>
        <w:tc>
          <w:tcPr>
            <w:tcW w:w="1276" w:type="dxa"/>
          </w:tcPr>
          <w:p w:rsidR="000F41BD" w:rsidRPr="009576FC" w:rsidRDefault="000F41BD" w:rsidP="004C58C2">
            <w:pPr>
              <w:spacing w:before="40" w:after="40"/>
              <w:jc w:val="right"/>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Fin</w:t>
            </w:r>
            <w:r>
              <w:rPr>
                <w:rFonts w:ascii="Tahoma" w:eastAsia="Times New Roman" w:hAnsi="Tahoma" w:cs="Tahoma"/>
                <w:color w:val="000000"/>
                <w:sz w:val="18"/>
                <w:szCs w:val="18"/>
                <w:lang w:eastAsia="fr-FR"/>
              </w:rPr>
              <w:t xml:space="preserve"> </w:t>
            </w:r>
            <w:r w:rsidRPr="009576FC">
              <w:rPr>
                <w:rFonts w:ascii="Tahoma" w:eastAsia="Times New Roman" w:hAnsi="Tahoma" w:cs="Tahoma"/>
                <w:color w:val="000000"/>
                <w:sz w:val="18"/>
                <w:szCs w:val="18"/>
                <w:lang w:eastAsia="fr-FR"/>
              </w:rPr>
              <w:t>oct.</w:t>
            </w:r>
          </w:p>
        </w:tc>
        <w:tc>
          <w:tcPr>
            <w:tcW w:w="1275" w:type="dxa"/>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CEA</w:t>
            </w:r>
          </w:p>
        </w:tc>
        <w:tc>
          <w:tcPr>
            <w:tcW w:w="1134"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r w:rsidRPr="009576FC">
              <w:rPr>
                <w:rFonts w:ascii="Tahoma" w:eastAsia="Times New Roman" w:hAnsi="Tahoma" w:cs="Tahoma"/>
                <w:color w:val="000000"/>
                <w:sz w:val="18"/>
                <w:szCs w:val="18"/>
                <w:lang w:eastAsia="fr-FR"/>
              </w:rPr>
              <w:t>CEA</w:t>
            </w:r>
          </w:p>
        </w:tc>
        <w:tc>
          <w:tcPr>
            <w:tcW w:w="1843" w:type="dxa"/>
            <w:noWrap/>
            <w:hideMark/>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1300" w:type="dxa"/>
          </w:tcPr>
          <w:p w:rsidR="000F41BD" w:rsidRPr="009576FC" w:rsidRDefault="000F41BD" w:rsidP="004C58C2">
            <w:pPr>
              <w:spacing w:before="40" w:after="40"/>
              <w:rPr>
                <w:rFonts w:ascii="Tahoma" w:eastAsia="Times New Roman" w:hAnsi="Tahoma" w:cs="Tahoma"/>
                <w:color w:val="000000"/>
                <w:sz w:val="18"/>
                <w:szCs w:val="18"/>
                <w:lang w:eastAsia="fr-FR"/>
              </w:rPr>
            </w:pPr>
          </w:p>
        </w:tc>
        <w:tc>
          <w:tcPr>
            <w:tcW w:w="897" w:type="dxa"/>
          </w:tcPr>
          <w:p w:rsidR="000F41BD" w:rsidRPr="009576FC" w:rsidRDefault="000F41BD" w:rsidP="004C58C2">
            <w:pPr>
              <w:spacing w:before="40" w:after="40"/>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Fin oct.</w:t>
            </w:r>
          </w:p>
        </w:tc>
      </w:tr>
    </w:tbl>
    <w:p w:rsidR="000F41BD" w:rsidRDefault="000F41BD" w:rsidP="000F41BD">
      <w:pPr>
        <w:spacing w:after="200" w:line="276" w:lineRule="auto"/>
        <w:rPr>
          <w:rFonts w:ascii="Trebuchet MS" w:hAnsi="Trebuchet MS" w:cs="Arial"/>
          <w:sz w:val="22"/>
          <w:szCs w:val="22"/>
        </w:rPr>
        <w:sectPr w:rsidR="000F41BD" w:rsidSect="00A64067">
          <w:pgSz w:w="16838" w:h="11906" w:orient="landscape"/>
          <w:pgMar w:top="851" w:right="1134" w:bottom="1134" w:left="1134" w:header="709" w:footer="709" w:gutter="0"/>
          <w:cols w:space="708"/>
          <w:docGrid w:linePitch="360"/>
        </w:sectPr>
      </w:pPr>
    </w:p>
    <w:p w:rsidR="000F41BD" w:rsidRPr="00A76553" w:rsidRDefault="000F41BD" w:rsidP="000F41BD">
      <w:pPr>
        <w:spacing w:after="200" w:line="276" w:lineRule="auto"/>
        <w:rPr>
          <w:rFonts w:ascii="Trebuchet MS" w:hAnsi="Trebuchet MS" w:cs="Tahoma"/>
          <w:b/>
          <w:sz w:val="22"/>
          <w:szCs w:val="22"/>
        </w:rPr>
      </w:pPr>
      <w:r w:rsidRPr="00A76553">
        <w:rPr>
          <w:rFonts w:ascii="Trebuchet MS" w:hAnsi="Trebuchet MS" w:cs="Tahoma"/>
          <w:b/>
          <w:sz w:val="22"/>
          <w:szCs w:val="22"/>
        </w:rPr>
        <w:lastRenderedPageBreak/>
        <w:t>Annexe </w:t>
      </w:r>
      <w:r>
        <w:rPr>
          <w:rFonts w:ascii="Trebuchet MS" w:hAnsi="Trebuchet MS" w:cs="Tahoma"/>
          <w:b/>
          <w:sz w:val="22"/>
          <w:szCs w:val="22"/>
        </w:rPr>
        <w:t xml:space="preserve">2 </w:t>
      </w:r>
      <w:r w:rsidRPr="00A76553">
        <w:rPr>
          <w:rFonts w:ascii="Trebuchet MS" w:hAnsi="Trebuchet MS" w:cs="Tahoma"/>
          <w:b/>
          <w:sz w:val="22"/>
          <w:szCs w:val="22"/>
        </w:rPr>
        <w:t>: Liste des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1"/>
        <w:gridCol w:w="3942"/>
        <w:gridCol w:w="1796"/>
        <w:gridCol w:w="3033"/>
      </w:tblGrid>
      <w:tr w:rsidR="004F1887" w:rsidRPr="00A76553" w:rsidTr="00B91362">
        <w:trPr>
          <w:trHeight w:val="259"/>
          <w:jc w:val="center"/>
        </w:trPr>
        <w:tc>
          <w:tcPr>
            <w:tcW w:w="0" w:type="auto"/>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4F1887" w:rsidRPr="00A76553" w:rsidRDefault="004F1887" w:rsidP="00B91362">
            <w:pPr>
              <w:keepNext/>
              <w:spacing w:before="120" w:line="276" w:lineRule="auto"/>
              <w:jc w:val="center"/>
              <w:rPr>
                <w:rFonts w:ascii="Trebuchet MS" w:hAnsi="Trebuchet MS"/>
                <w:b/>
                <w:color w:val="000000"/>
                <w:lang w:eastAsia="en-US"/>
              </w:rPr>
            </w:pPr>
            <w:r w:rsidRPr="00A76553">
              <w:rPr>
                <w:rFonts w:ascii="Trebuchet MS" w:hAnsi="Trebuchet MS"/>
                <w:b/>
                <w:color w:val="000000"/>
              </w:rPr>
              <w:t>N°</w:t>
            </w:r>
          </w:p>
        </w:tc>
        <w:tc>
          <w:tcPr>
            <w:tcW w:w="0" w:type="auto"/>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4F1887" w:rsidRPr="00A76553" w:rsidRDefault="004F1887" w:rsidP="00B91362">
            <w:pPr>
              <w:keepNext/>
              <w:spacing w:before="120" w:line="276" w:lineRule="auto"/>
              <w:rPr>
                <w:rFonts w:ascii="Trebuchet MS" w:hAnsi="Trebuchet MS"/>
                <w:b/>
                <w:color w:val="000000"/>
                <w:lang w:eastAsia="en-US"/>
              </w:rPr>
            </w:pPr>
            <w:r w:rsidRPr="00A76553">
              <w:rPr>
                <w:rFonts w:ascii="Trebuchet MS" w:hAnsi="Trebuchet MS"/>
                <w:b/>
                <w:color w:val="000000"/>
              </w:rPr>
              <w:t xml:space="preserve">Noms et prénoms </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rsidR="004F1887" w:rsidRPr="00A76553" w:rsidRDefault="004F1887" w:rsidP="00B91362">
            <w:pPr>
              <w:keepNext/>
              <w:spacing w:before="120" w:line="276" w:lineRule="auto"/>
              <w:rPr>
                <w:rFonts w:ascii="Trebuchet MS" w:hAnsi="Trebuchet MS"/>
                <w:b/>
                <w:color w:val="000000"/>
                <w:lang w:eastAsia="en-US"/>
              </w:rPr>
            </w:pPr>
            <w:r w:rsidRPr="00A76553">
              <w:rPr>
                <w:rFonts w:ascii="Trebuchet MS" w:hAnsi="Trebuchet MS"/>
                <w:b/>
                <w:color w:val="000000"/>
              </w:rPr>
              <w:t>Administration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rsidR="004F1887" w:rsidRPr="00A76553" w:rsidRDefault="004F1887" w:rsidP="00B91362">
            <w:pPr>
              <w:keepNext/>
              <w:spacing w:before="120" w:line="276" w:lineRule="auto"/>
              <w:rPr>
                <w:rFonts w:ascii="Trebuchet MS" w:hAnsi="Trebuchet MS"/>
                <w:b/>
                <w:color w:val="000000"/>
                <w:lang w:eastAsia="en-US"/>
              </w:rPr>
            </w:pPr>
            <w:r w:rsidRPr="00A76553">
              <w:rPr>
                <w:rFonts w:ascii="Trebuchet MS" w:hAnsi="Trebuchet MS"/>
                <w:b/>
                <w:color w:val="000000"/>
              </w:rPr>
              <w:t>Qualité</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hideMark/>
          </w:tcPr>
          <w:p w:rsidR="004F1887" w:rsidRPr="00A76553" w:rsidRDefault="004F1887" w:rsidP="00B91362">
            <w:pPr>
              <w:spacing w:before="120" w:line="276" w:lineRule="auto"/>
              <w:rPr>
                <w:rFonts w:ascii="Trebuchet MS" w:hAnsi="Trebuchet MS"/>
                <w:lang w:val="en-US" w:eastAsia="en-US"/>
              </w:rPr>
            </w:pPr>
            <w:r w:rsidRPr="00A76553">
              <w:rPr>
                <w:rFonts w:ascii="Trebuchet MS" w:hAnsi="Trebuchet MS"/>
                <w:lang w:val="en-US"/>
              </w:rPr>
              <w:t>SHE ETOUNDI Joseph Guy Benjamin</w:t>
            </w:r>
          </w:p>
        </w:tc>
        <w:tc>
          <w:tcPr>
            <w:tcW w:w="0" w:type="auto"/>
            <w:tcBorders>
              <w:top w:val="single" w:sz="4" w:space="0" w:color="auto"/>
              <w:left w:val="single" w:sz="4" w:space="0" w:color="auto"/>
              <w:bottom w:val="single" w:sz="4" w:space="0" w:color="auto"/>
              <w:right w:val="single" w:sz="4" w:space="0" w:color="auto"/>
            </w:tcBorders>
            <w:hideMark/>
          </w:tcPr>
          <w:p w:rsidR="004F1887" w:rsidRPr="00A76553" w:rsidRDefault="004F1887" w:rsidP="00B91362">
            <w:pPr>
              <w:spacing w:before="120" w:line="276" w:lineRule="auto"/>
              <w:jc w:val="center"/>
              <w:rPr>
                <w:rFonts w:ascii="Trebuchet MS" w:hAnsi="Trebuchet MS"/>
                <w:color w:val="000000"/>
                <w:lang w:val="en-US" w:eastAsia="en-US"/>
              </w:rPr>
            </w:pPr>
            <w:r>
              <w:rPr>
                <w:rFonts w:ascii="Trebuchet MS" w:hAnsi="Trebuchet MS"/>
                <w:color w:val="000000"/>
              </w:rPr>
              <w:t>INS/</w:t>
            </w:r>
            <w:r w:rsidRPr="00A76553">
              <w:rPr>
                <w:rFonts w:ascii="Trebuchet MS" w:hAnsi="Trebuchet MS"/>
                <w:color w:val="000000"/>
              </w:rPr>
              <w:t>DGA</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Président</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numPr>
                <w:ilvl w:val="0"/>
                <w:numId w:val="10"/>
              </w:numPr>
              <w:spacing w:before="120" w:line="276" w:lineRule="auto"/>
              <w:ind w:left="0" w:firstLine="0"/>
              <w:jc w:val="center"/>
              <w:rPr>
                <w:rFonts w:ascii="Trebuchet MS" w:hAnsi="Trebuchet MS"/>
                <w:color w:val="000000"/>
                <w:lang w:val="en-US"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spacing w:before="120" w:line="276" w:lineRule="auto"/>
              <w:rPr>
                <w:rFonts w:ascii="Trebuchet MS" w:hAnsi="Trebuchet MS"/>
                <w:color w:val="000000"/>
                <w:lang w:eastAsia="en-US"/>
              </w:rPr>
            </w:pPr>
            <w:r w:rsidRPr="00A76553">
              <w:rPr>
                <w:rFonts w:ascii="Trebuchet MS" w:hAnsi="Trebuchet MS"/>
              </w:rPr>
              <w:t>QIAN Zhiyuan</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jc w:val="center"/>
              <w:rPr>
                <w:rFonts w:ascii="Trebuchet MS" w:hAnsi="Trebuchet MS"/>
                <w:color w:val="000000"/>
                <w:lang w:eastAsia="en-US"/>
              </w:rPr>
            </w:pPr>
            <w:r w:rsidRPr="00A76553">
              <w:rPr>
                <w:rFonts w:ascii="Trebuchet MS" w:hAnsi="Trebuchet MS"/>
                <w:color w:val="000000"/>
              </w:rPr>
              <w:t>BSR-CA</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Personnalité ressource</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numPr>
                <w:ilvl w:val="0"/>
                <w:numId w:val="10"/>
              </w:numPr>
              <w:spacing w:before="120" w:line="276" w:lineRule="auto"/>
              <w:ind w:left="0" w:firstLine="0"/>
              <w:jc w:val="center"/>
              <w:rPr>
                <w:rFonts w:ascii="Trebuchet MS" w:hAnsi="Trebuchet MS"/>
                <w:color w:val="000000"/>
                <w:lang w:val="en-US"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line="276" w:lineRule="auto"/>
              <w:rPr>
                <w:rFonts w:ascii="Trebuchet MS" w:hAnsi="Trebuchet MS"/>
                <w:color w:val="000000"/>
                <w:lang w:eastAsia="en-US"/>
              </w:rPr>
            </w:pPr>
            <w:r w:rsidRPr="00A76553">
              <w:rPr>
                <w:rFonts w:ascii="Trebuchet MS" w:hAnsi="Trebuchet MS"/>
                <w:color w:val="000000"/>
              </w:rPr>
              <w:t>KOUAMOU Georges Edouard</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keepNext/>
              <w:spacing w:line="276" w:lineRule="auto"/>
              <w:jc w:val="center"/>
              <w:rPr>
                <w:rFonts w:ascii="Trebuchet MS" w:hAnsi="Trebuchet MS"/>
                <w:color w:val="000000"/>
                <w:lang w:eastAsia="en-US"/>
              </w:rPr>
            </w:pPr>
            <w:r w:rsidRPr="00A76553">
              <w:rPr>
                <w:rFonts w:ascii="Trebuchet MS" w:hAnsi="Trebuchet MS"/>
                <w:color w:val="000000"/>
              </w:rPr>
              <w:t>ENSP</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line="276" w:lineRule="auto"/>
              <w:rPr>
                <w:rFonts w:ascii="Trebuchet MS" w:hAnsi="Trebuchet MS"/>
                <w:lang w:eastAsia="en-US"/>
              </w:rPr>
            </w:pPr>
            <w:r w:rsidRPr="00A76553">
              <w:rPr>
                <w:rFonts w:ascii="Trebuchet MS" w:hAnsi="Trebuchet MS"/>
              </w:rPr>
              <w:t>Point Focal ENSP</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numPr>
                <w:ilvl w:val="0"/>
                <w:numId w:val="10"/>
              </w:numPr>
              <w:spacing w:before="120" w:line="276" w:lineRule="auto"/>
              <w:ind w:left="0" w:firstLine="0"/>
              <w:jc w:val="center"/>
              <w:rPr>
                <w:rFonts w:ascii="Trebuchet MS" w:hAnsi="Trebuchet MS"/>
                <w:color w:val="000000"/>
                <w:lang w:val="en-US"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before="120" w:line="276" w:lineRule="auto"/>
              <w:rPr>
                <w:rFonts w:ascii="Trebuchet MS" w:hAnsi="Trebuchet MS"/>
                <w:color w:val="000000"/>
                <w:lang w:eastAsia="en-US"/>
              </w:rPr>
            </w:pPr>
            <w:r w:rsidRPr="00A76553">
              <w:rPr>
                <w:rFonts w:ascii="Trebuchet MS" w:hAnsi="Trebuchet MS"/>
                <w:color w:val="000000"/>
              </w:rPr>
              <w:t>NEPETSOUN</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keepNext/>
              <w:spacing w:before="120" w:line="276" w:lineRule="auto"/>
              <w:jc w:val="center"/>
              <w:rPr>
                <w:rFonts w:ascii="Trebuchet MS" w:hAnsi="Trebuchet MS"/>
                <w:color w:val="000000"/>
                <w:lang w:eastAsia="en-US"/>
              </w:rPr>
            </w:pPr>
            <w:r w:rsidRPr="00A76553">
              <w:rPr>
                <w:rFonts w:ascii="Trebuchet MS" w:hAnsi="Trebuchet MS"/>
                <w:color w:val="000000"/>
              </w:rPr>
              <w:t>INS/DSA</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Membre</w:t>
            </w:r>
          </w:p>
        </w:tc>
      </w:tr>
      <w:tr w:rsidR="004F1887" w:rsidRPr="00A76553" w:rsidTr="00B91362">
        <w:trPr>
          <w:trHeight w:val="292"/>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before="120" w:line="276" w:lineRule="auto"/>
              <w:rPr>
                <w:rFonts w:ascii="Trebuchet MS" w:hAnsi="Trebuchet MS"/>
                <w:color w:val="000000"/>
                <w:lang w:eastAsia="en-US"/>
              </w:rPr>
            </w:pPr>
            <w:r w:rsidRPr="00A76553">
              <w:rPr>
                <w:rFonts w:ascii="Trebuchet MS" w:hAnsi="Trebuchet MS"/>
                <w:color w:val="000000"/>
              </w:rPr>
              <w:t>LIBITE Paul Roger</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keepNext/>
              <w:spacing w:before="120" w:line="276" w:lineRule="auto"/>
              <w:jc w:val="center"/>
              <w:rPr>
                <w:rFonts w:ascii="Trebuchet MS" w:hAnsi="Trebuchet MS"/>
                <w:color w:val="000000"/>
                <w:lang w:eastAsia="en-US"/>
              </w:rPr>
            </w:pPr>
            <w:r w:rsidRPr="00A76553">
              <w:rPr>
                <w:rFonts w:ascii="Trebuchet MS" w:hAnsi="Trebuchet MS"/>
                <w:color w:val="000000"/>
              </w:rPr>
              <w:t>INS/DDS</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 xml:space="preserve">Membre </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before="120" w:line="276" w:lineRule="auto"/>
              <w:rPr>
                <w:rFonts w:ascii="Trebuchet MS" w:hAnsi="Trebuchet MS"/>
                <w:color w:val="000000"/>
              </w:rPr>
            </w:pPr>
            <w:r>
              <w:rPr>
                <w:rFonts w:ascii="Trebuchet MS" w:hAnsi="Trebuchet MS"/>
                <w:color w:val="000000"/>
              </w:rPr>
              <w:t>MBA Martin</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DIB</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07A64" w:rsidP="00B91362">
            <w:pPr>
              <w:spacing w:before="120" w:line="276" w:lineRule="auto"/>
              <w:rPr>
                <w:rFonts w:ascii="Trebuchet MS" w:hAnsi="Trebuchet MS"/>
              </w:rPr>
            </w:pPr>
            <w:r>
              <w:rPr>
                <w:rFonts w:ascii="Trebuchet MS" w:hAnsi="Trebuchet MS"/>
              </w:rPr>
              <w:t>Vice-président</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before="120" w:line="276" w:lineRule="auto"/>
              <w:rPr>
                <w:rFonts w:ascii="Trebuchet MS" w:hAnsi="Trebuchet MS"/>
                <w:color w:val="000000"/>
                <w:lang w:eastAsia="en-US"/>
              </w:rPr>
            </w:pPr>
            <w:r w:rsidRPr="00A76553">
              <w:rPr>
                <w:rFonts w:ascii="Trebuchet MS" w:hAnsi="Trebuchet MS"/>
                <w:color w:val="000000"/>
              </w:rPr>
              <w:t>FOBASSO Jean</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keepNext/>
              <w:spacing w:before="120" w:line="276" w:lineRule="auto"/>
              <w:jc w:val="center"/>
              <w:rPr>
                <w:rFonts w:ascii="Trebuchet MS" w:hAnsi="Trebuchet MS"/>
                <w:color w:val="000000"/>
                <w:lang w:eastAsia="en-US"/>
              </w:rPr>
            </w:pPr>
            <w:r w:rsidRPr="00A76553">
              <w:rPr>
                <w:rFonts w:ascii="Trebuchet MS" w:hAnsi="Trebuchet MS"/>
                <w:color w:val="000000"/>
              </w:rPr>
              <w:t>INS/DAF</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 xml:space="preserve">Membre </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spacing w:before="120" w:line="276" w:lineRule="auto"/>
              <w:rPr>
                <w:rFonts w:ascii="Trebuchet MS" w:hAnsi="Trebuchet MS"/>
                <w:color w:val="000000"/>
                <w:lang w:eastAsia="en-US"/>
              </w:rPr>
            </w:pPr>
            <w:r w:rsidRPr="00A76553">
              <w:rPr>
                <w:rFonts w:ascii="Trebuchet MS" w:hAnsi="Trebuchet MS"/>
              </w:rPr>
              <w:t>JAZET KENGAP Eric </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4F1887">
            <w:pPr>
              <w:spacing w:before="120" w:line="276" w:lineRule="auto"/>
              <w:jc w:val="center"/>
              <w:rPr>
                <w:rFonts w:ascii="Trebuchet MS" w:hAnsi="Trebuchet MS"/>
                <w:color w:val="000000"/>
                <w:lang w:eastAsia="en-US"/>
              </w:rPr>
            </w:pPr>
            <w:r w:rsidRPr="00A76553">
              <w:rPr>
                <w:rFonts w:ascii="Trebuchet MS" w:hAnsi="Trebuchet MS"/>
                <w:color w:val="000000"/>
              </w:rPr>
              <w:t>INS/</w:t>
            </w:r>
            <w:r>
              <w:rPr>
                <w:rFonts w:ascii="Trebuchet MS" w:hAnsi="Trebuchet MS"/>
                <w:color w:val="000000"/>
              </w:rPr>
              <w:t>DDS</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07A64" w:rsidP="00B91362">
            <w:pPr>
              <w:spacing w:before="120" w:line="276" w:lineRule="auto"/>
              <w:rPr>
                <w:rFonts w:ascii="Trebuchet MS" w:hAnsi="Trebuchet MS"/>
                <w:lang w:eastAsia="en-US"/>
              </w:rPr>
            </w:pPr>
            <w:r>
              <w:rPr>
                <w:rFonts w:ascii="Trebuchet MS" w:hAnsi="Trebuchet MS"/>
              </w:rPr>
              <w:t>Vice-président</w:t>
            </w:r>
            <w:r w:rsidR="004F1887" w:rsidRPr="00A76553">
              <w:rPr>
                <w:rFonts w:ascii="Trebuchet MS" w:hAnsi="Trebuchet MS"/>
              </w:rPr>
              <w:t xml:space="preserve"> </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spacing w:before="120" w:line="276" w:lineRule="auto"/>
              <w:rPr>
                <w:rFonts w:ascii="Trebuchet MS" w:hAnsi="Trebuchet MS"/>
                <w:color w:val="000000"/>
                <w:lang w:eastAsia="en-US"/>
              </w:rPr>
            </w:pPr>
            <w:r w:rsidRPr="00A76553">
              <w:rPr>
                <w:rFonts w:ascii="Trebuchet MS" w:hAnsi="Trebuchet MS"/>
              </w:rPr>
              <w:t>NDEFFO GOUOPE Guy Ferdinand </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4F1887">
            <w:pPr>
              <w:spacing w:before="120" w:line="276" w:lineRule="auto"/>
              <w:jc w:val="center"/>
              <w:rPr>
                <w:rFonts w:ascii="Trebuchet MS" w:hAnsi="Trebuchet MS"/>
                <w:color w:val="000000"/>
                <w:lang w:eastAsia="en-US"/>
              </w:rPr>
            </w:pPr>
            <w:r w:rsidRPr="00A76553">
              <w:rPr>
                <w:rFonts w:ascii="Trebuchet MS" w:hAnsi="Trebuchet MS"/>
                <w:color w:val="000000"/>
              </w:rPr>
              <w:t>INS/</w:t>
            </w:r>
            <w:r>
              <w:rPr>
                <w:rFonts w:ascii="Trebuchet MS" w:hAnsi="Trebuchet MS"/>
                <w:color w:val="000000"/>
              </w:rPr>
              <w:t>DIB</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 xml:space="preserve">Membre </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spacing w:before="120" w:line="276" w:lineRule="auto"/>
              <w:rPr>
                <w:rFonts w:ascii="Trebuchet MS" w:hAnsi="Trebuchet MS"/>
                <w:color w:val="000000"/>
                <w:lang w:eastAsia="en-US"/>
              </w:rPr>
            </w:pPr>
            <w:r w:rsidRPr="00A76553">
              <w:rPr>
                <w:rFonts w:ascii="Trebuchet MS" w:hAnsi="Trebuchet MS"/>
              </w:rPr>
              <w:t>NGO LIHEPE Marthe</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jc w:val="center"/>
              <w:rPr>
                <w:rFonts w:ascii="Trebuchet MS" w:hAnsi="Trebuchet MS"/>
                <w:color w:val="000000"/>
                <w:lang w:eastAsia="en-US"/>
              </w:rPr>
            </w:pPr>
            <w:r w:rsidRPr="00A76553">
              <w:rPr>
                <w:rFonts w:ascii="Trebuchet MS" w:hAnsi="Trebuchet MS"/>
                <w:color w:val="000000"/>
              </w:rPr>
              <w:t>MINEPIA</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 xml:space="preserve">Membre </w:t>
            </w:r>
          </w:p>
        </w:tc>
      </w:tr>
      <w:tr w:rsidR="004F1887"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Default="004F1887" w:rsidP="00B91362">
            <w:pPr>
              <w:keepNext/>
              <w:spacing w:before="120" w:line="276" w:lineRule="auto"/>
              <w:rPr>
                <w:rFonts w:ascii="Trebuchet MS" w:hAnsi="Trebuchet MS"/>
                <w:bCs/>
              </w:rPr>
            </w:pPr>
            <w:r>
              <w:rPr>
                <w:rFonts w:ascii="Trebuchet MS" w:hAnsi="Trebuchet MS"/>
                <w:bCs/>
              </w:rPr>
              <w:t>NGAH NGAH Symplice</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jc w:val="center"/>
              <w:rPr>
                <w:rFonts w:ascii="Trebuchet MS" w:hAnsi="Trebuchet MS"/>
                <w:color w:val="000000"/>
                <w:lang w:eastAsia="en-US"/>
              </w:rPr>
            </w:pPr>
            <w:r>
              <w:rPr>
                <w:rFonts w:ascii="Trebuchet MS" w:hAnsi="Trebuchet MS"/>
                <w:color w:val="000000"/>
              </w:rPr>
              <w:t>ISSEA</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 xml:space="preserve">Membre </w:t>
            </w:r>
          </w:p>
        </w:tc>
      </w:tr>
      <w:tr w:rsidR="004F1887"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Default="004F1887" w:rsidP="00B91362">
            <w:pPr>
              <w:keepNext/>
              <w:spacing w:before="120" w:line="276" w:lineRule="auto"/>
              <w:rPr>
                <w:rFonts w:ascii="Trebuchet MS" w:hAnsi="Trebuchet MS"/>
                <w:bCs/>
              </w:rPr>
            </w:pPr>
            <w:r>
              <w:rPr>
                <w:rFonts w:ascii="Trebuchet MS" w:hAnsi="Trebuchet MS"/>
                <w:bCs/>
              </w:rPr>
              <w:t>SCHOUAME Jean Pierre</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keepNext/>
              <w:spacing w:before="120" w:line="276" w:lineRule="auto"/>
              <w:jc w:val="center"/>
              <w:rPr>
                <w:rFonts w:ascii="Trebuchet MS" w:hAnsi="Trebuchet MS"/>
                <w:color w:val="000000"/>
              </w:rPr>
            </w:pPr>
            <w:r>
              <w:rPr>
                <w:rFonts w:ascii="Trebuchet MS" w:hAnsi="Trebuchet MS"/>
                <w:color w:val="000000"/>
              </w:rPr>
              <w:t>MINADER</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 xml:space="preserve">Membre </w:t>
            </w:r>
          </w:p>
        </w:tc>
      </w:tr>
      <w:tr w:rsidR="004F1887"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4F1887" w:rsidRDefault="004F1887" w:rsidP="004F1887">
            <w:pPr>
              <w:keepNext/>
              <w:spacing w:before="120" w:line="276" w:lineRule="auto"/>
              <w:rPr>
                <w:rFonts w:ascii="Trebuchet MS" w:hAnsi="Trebuchet MS"/>
                <w:bCs/>
              </w:rPr>
            </w:pPr>
            <w:r w:rsidRPr="00A76553">
              <w:rPr>
                <w:rFonts w:ascii="Trebuchet MS" w:hAnsi="Trebuchet MS"/>
                <w:bCs/>
              </w:rPr>
              <w:t>BLAOURA MAHMOUDOU Blaise</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4F1887" w:rsidRDefault="004F1887" w:rsidP="004F1887">
            <w:pPr>
              <w:keepNext/>
              <w:spacing w:before="120" w:line="276" w:lineRule="auto"/>
              <w:jc w:val="center"/>
              <w:rPr>
                <w:rFonts w:ascii="Trebuchet MS" w:hAnsi="Trebuchet MS"/>
                <w:bCs/>
              </w:rPr>
            </w:pPr>
            <w:r w:rsidRPr="004F1887">
              <w:rPr>
                <w:rFonts w:ascii="Trebuchet MS" w:hAnsi="Trebuchet MS"/>
                <w:bCs/>
              </w:rPr>
              <w:t>INS/CFS</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bCs/>
              </w:rPr>
              <w:t>Expert invité </w:t>
            </w:r>
          </w:p>
        </w:tc>
      </w:tr>
      <w:tr w:rsidR="004F1887"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spacing w:before="120" w:line="276" w:lineRule="auto"/>
              <w:rPr>
                <w:rFonts w:ascii="Trebuchet MS" w:hAnsi="Trebuchet MS"/>
                <w:color w:val="000000"/>
                <w:lang w:eastAsia="en-US"/>
              </w:rPr>
            </w:pPr>
            <w:r w:rsidRPr="00A76553">
              <w:rPr>
                <w:rFonts w:ascii="Trebuchet MS" w:hAnsi="Trebuchet MS"/>
              </w:rPr>
              <w:t>DIFFO Joé Clauvis </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4F1887">
            <w:pPr>
              <w:spacing w:before="120" w:line="276" w:lineRule="auto"/>
              <w:jc w:val="center"/>
              <w:rPr>
                <w:rFonts w:ascii="Trebuchet MS" w:hAnsi="Trebuchet MS"/>
                <w:color w:val="000000"/>
                <w:lang w:eastAsia="en-US"/>
              </w:rPr>
            </w:pPr>
            <w:r w:rsidRPr="00A76553">
              <w:rPr>
                <w:rFonts w:ascii="Trebuchet MS" w:hAnsi="Trebuchet MS"/>
                <w:color w:val="000000"/>
              </w:rPr>
              <w:t>INS/</w:t>
            </w:r>
            <w:r>
              <w:rPr>
                <w:rFonts w:ascii="Trebuchet MS" w:hAnsi="Trebuchet MS"/>
                <w:color w:val="000000"/>
              </w:rPr>
              <w:t>DSA</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 xml:space="preserve">Coordonateur du Secrétariat Technique </w:t>
            </w:r>
          </w:p>
        </w:tc>
      </w:tr>
      <w:tr w:rsidR="004F1887"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before="120" w:line="276" w:lineRule="auto"/>
              <w:rPr>
                <w:rFonts w:ascii="Trebuchet MS" w:hAnsi="Trebuchet MS"/>
                <w:color w:val="000000"/>
                <w:lang w:eastAsia="en-US"/>
              </w:rPr>
            </w:pPr>
            <w:r w:rsidRPr="00A76553">
              <w:rPr>
                <w:rFonts w:ascii="Trebuchet MS" w:hAnsi="Trebuchet MS"/>
              </w:rPr>
              <w:t>SONGO Martin </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4F1887">
            <w:pPr>
              <w:keepNext/>
              <w:spacing w:before="120" w:line="276" w:lineRule="auto"/>
              <w:jc w:val="center"/>
              <w:rPr>
                <w:rFonts w:ascii="Trebuchet MS" w:hAnsi="Trebuchet MS"/>
                <w:color w:val="000000"/>
                <w:lang w:eastAsia="en-US"/>
              </w:rPr>
            </w:pPr>
            <w:r w:rsidRPr="00A76553">
              <w:rPr>
                <w:rFonts w:ascii="Trebuchet MS" w:hAnsi="Trebuchet MS"/>
                <w:color w:val="000000"/>
              </w:rPr>
              <w:t>INS/</w:t>
            </w:r>
            <w:r>
              <w:rPr>
                <w:rFonts w:ascii="Trebuchet MS" w:hAnsi="Trebuchet MS"/>
                <w:color w:val="000000"/>
              </w:rPr>
              <w:t>DAF</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Membre du Secrétariat Technique</w:t>
            </w:r>
          </w:p>
        </w:tc>
      </w:tr>
      <w:tr w:rsidR="004F1887"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before="120" w:line="276" w:lineRule="auto"/>
              <w:rPr>
                <w:rFonts w:ascii="Trebuchet MS" w:hAnsi="Trebuchet MS"/>
                <w:color w:val="000000"/>
                <w:lang w:eastAsia="en-US"/>
              </w:rPr>
            </w:pPr>
            <w:r w:rsidRPr="00A76553">
              <w:rPr>
                <w:rFonts w:ascii="Trebuchet MS" w:hAnsi="Trebuchet MS"/>
                <w:lang w:val="en-US"/>
              </w:rPr>
              <w:t>NANTCHOUANG DJIOKOUE Azer</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4F1887">
            <w:pPr>
              <w:keepNext/>
              <w:spacing w:before="120" w:line="276" w:lineRule="auto"/>
              <w:jc w:val="center"/>
              <w:rPr>
                <w:rFonts w:ascii="Trebuchet MS" w:hAnsi="Trebuchet MS"/>
                <w:color w:val="000000"/>
                <w:lang w:eastAsia="en-US"/>
              </w:rPr>
            </w:pPr>
            <w:r w:rsidRPr="00A76553">
              <w:rPr>
                <w:rFonts w:ascii="Trebuchet MS" w:hAnsi="Trebuchet MS"/>
                <w:color w:val="000000"/>
              </w:rPr>
              <w:t>INS/</w:t>
            </w:r>
            <w:r>
              <w:rPr>
                <w:rFonts w:ascii="Trebuchet MS" w:hAnsi="Trebuchet MS"/>
                <w:color w:val="000000"/>
              </w:rPr>
              <w:t>DDS</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lang w:eastAsia="en-US"/>
              </w:rPr>
            </w:pPr>
            <w:r w:rsidRPr="00A76553">
              <w:rPr>
                <w:rFonts w:ascii="Trebuchet MS" w:hAnsi="Trebuchet MS"/>
              </w:rPr>
              <w:t>Membre du Secrétariat Technique</w:t>
            </w:r>
          </w:p>
        </w:tc>
      </w:tr>
      <w:tr w:rsidR="004F1887"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before="120" w:line="276" w:lineRule="auto"/>
              <w:rPr>
                <w:rFonts w:ascii="Trebuchet MS" w:hAnsi="Trebuchet MS"/>
              </w:rPr>
            </w:pPr>
            <w:r>
              <w:rPr>
                <w:rFonts w:ascii="Trebuchet MS" w:hAnsi="Trebuchet MS"/>
              </w:rPr>
              <w:t>TCHAKOUNTE NGOHO Romain</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4F1887">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DIB</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Default="004F1887" w:rsidP="00B91362">
            <w:pPr>
              <w:spacing w:before="120" w:line="276" w:lineRule="auto"/>
              <w:rPr>
                <w:rFonts w:ascii="Trebuchet MS" w:hAnsi="Trebuchet MS"/>
              </w:rPr>
            </w:pPr>
            <w:r w:rsidRPr="00A76553">
              <w:rPr>
                <w:rFonts w:ascii="Trebuchet MS" w:hAnsi="Trebuchet MS"/>
              </w:rPr>
              <w:t>Membre du Secrétariat Technique</w:t>
            </w:r>
          </w:p>
        </w:tc>
      </w:tr>
      <w:tr w:rsidR="004F1887"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before="120" w:line="276" w:lineRule="auto"/>
              <w:rPr>
                <w:rFonts w:ascii="Trebuchet MS" w:hAnsi="Trebuchet MS"/>
              </w:rPr>
            </w:pPr>
            <w:r w:rsidRPr="00A76553">
              <w:rPr>
                <w:rFonts w:ascii="Trebuchet MS" w:hAnsi="Trebuchet MS"/>
              </w:rPr>
              <w:t>NGO BASSOCK Marie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/S-DG</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rPr>
            </w:pPr>
            <w:r>
              <w:rPr>
                <w:rFonts w:ascii="Trebuchet MS" w:hAnsi="Trebuchet MS"/>
              </w:rPr>
              <w:t xml:space="preserve">Personnel d’appui </w:t>
            </w:r>
            <w:r w:rsidRPr="00A76553">
              <w:rPr>
                <w:rFonts w:ascii="Trebuchet MS" w:hAnsi="Trebuchet MS"/>
              </w:rPr>
              <w:t>du Secrétariat Technique</w:t>
            </w:r>
            <w:r>
              <w:rPr>
                <w:rFonts w:ascii="Trebuchet MS" w:hAnsi="Trebuchet MS"/>
              </w:rPr>
              <w:t xml:space="preserve"> </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F1887" w:rsidRPr="00A76553" w:rsidRDefault="004F1887" w:rsidP="00B91362">
            <w:pPr>
              <w:keepNext/>
              <w:spacing w:before="120" w:line="276" w:lineRule="auto"/>
              <w:rPr>
                <w:rFonts w:ascii="Trebuchet MS" w:hAnsi="Trebuchet MS"/>
              </w:rPr>
            </w:pPr>
            <w:r w:rsidRPr="00A76553">
              <w:rPr>
                <w:rFonts w:ascii="Trebuchet MS" w:hAnsi="Trebuchet MS"/>
              </w:rPr>
              <w:t>BELLE NKOA Odile</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/S-DGA</w:t>
            </w:r>
          </w:p>
        </w:tc>
        <w:tc>
          <w:tcPr>
            <w:tcW w:w="0" w:type="auto"/>
            <w:tcBorders>
              <w:top w:val="single" w:sz="4" w:space="0" w:color="auto"/>
              <w:left w:val="single" w:sz="4" w:space="0" w:color="auto"/>
              <w:bottom w:val="single" w:sz="4" w:space="0" w:color="auto"/>
              <w:right w:val="single" w:sz="4" w:space="0" w:color="auto"/>
            </w:tcBorders>
            <w:vAlign w:val="center"/>
            <w:hideMark/>
          </w:tcPr>
          <w:p w:rsidR="004F1887" w:rsidRPr="00A76553" w:rsidRDefault="004F1887" w:rsidP="00B91362">
            <w:pPr>
              <w:spacing w:before="120" w:line="276" w:lineRule="auto"/>
              <w:rPr>
                <w:rFonts w:ascii="Trebuchet MS" w:hAnsi="Trebuchet MS"/>
              </w:rPr>
            </w:pPr>
            <w:r>
              <w:rPr>
                <w:rFonts w:ascii="Trebuchet MS" w:hAnsi="Trebuchet MS"/>
              </w:rPr>
              <w:t xml:space="preserve">Personnel d’appui </w:t>
            </w:r>
            <w:r w:rsidRPr="00A76553">
              <w:rPr>
                <w:rFonts w:ascii="Trebuchet MS" w:hAnsi="Trebuchet MS"/>
              </w:rPr>
              <w:t>du Secrétariat Technique</w:t>
            </w:r>
          </w:p>
        </w:tc>
      </w:tr>
      <w:tr w:rsidR="004F1887"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numPr>
                <w:ilvl w:val="0"/>
                <w:numId w:val="1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4F1887" w:rsidRPr="00A76553" w:rsidRDefault="004F1887" w:rsidP="00B91362">
            <w:pPr>
              <w:keepNext/>
              <w:spacing w:before="120" w:line="276" w:lineRule="auto"/>
              <w:rPr>
                <w:rFonts w:ascii="Trebuchet MS" w:hAnsi="Trebuchet MS"/>
              </w:rPr>
            </w:pPr>
            <w:r w:rsidRPr="00A76553">
              <w:rPr>
                <w:rFonts w:ascii="Trebuchet MS" w:hAnsi="Trebuchet MS"/>
              </w:rPr>
              <w:t>NANA Jean</w:t>
            </w:r>
          </w:p>
        </w:tc>
        <w:tc>
          <w:tcPr>
            <w:tcW w:w="0" w:type="auto"/>
            <w:tcBorders>
              <w:top w:val="single" w:sz="4" w:space="0" w:color="auto"/>
              <w:left w:val="single" w:sz="4" w:space="0" w:color="auto"/>
              <w:bottom w:val="single" w:sz="4" w:space="0" w:color="auto"/>
              <w:right w:val="single" w:sz="4" w:space="0" w:color="auto"/>
            </w:tcBorders>
            <w:vAlign w:val="center"/>
          </w:tcPr>
          <w:p w:rsidR="004F1887" w:rsidRPr="00A76553" w:rsidRDefault="004F1887" w:rsidP="00B91362">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/SCL</w:t>
            </w:r>
          </w:p>
        </w:tc>
        <w:tc>
          <w:tcPr>
            <w:tcW w:w="0" w:type="auto"/>
            <w:tcBorders>
              <w:top w:val="single" w:sz="4" w:space="0" w:color="auto"/>
              <w:left w:val="single" w:sz="4" w:space="0" w:color="auto"/>
              <w:bottom w:val="single" w:sz="4" w:space="0" w:color="auto"/>
              <w:right w:val="single" w:sz="4" w:space="0" w:color="auto"/>
            </w:tcBorders>
            <w:vAlign w:val="center"/>
          </w:tcPr>
          <w:p w:rsidR="004F1887" w:rsidRPr="00A76553" w:rsidRDefault="004F1887" w:rsidP="00B91362">
            <w:pPr>
              <w:spacing w:before="120" w:line="276" w:lineRule="auto"/>
              <w:rPr>
                <w:rFonts w:ascii="Trebuchet MS" w:hAnsi="Trebuchet MS"/>
              </w:rPr>
            </w:pPr>
            <w:r>
              <w:rPr>
                <w:rFonts w:ascii="Trebuchet MS" w:hAnsi="Trebuchet MS"/>
              </w:rPr>
              <w:t xml:space="preserve">Personnel d’appui </w:t>
            </w:r>
            <w:r w:rsidRPr="00A76553">
              <w:rPr>
                <w:rFonts w:ascii="Trebuchet MS" w:hAnsi="Trebuchet MS"/>
              </w:rPr>
              <w:t>du Secrétariat Technique</w:t>
            </w:r>
          </w:p>
        </w:tc>
      </w:tr>
    </w:tbl>
    <w:p w:rsidR="004F1887" w:rsidRPr="00E357FB" w:rsidRDefault="004F1887" w:rsidP="000F41BD">
      <w:pPr>
        <w:rPr>
          <w:rFonts w:ascii="Trebuchet MS" w:hAnsi="Trebuchet MS" w:cs="Tahoma"/>
          <w:color w:val="FF0000"/>
          <w:sz w:val="22"/>
          <w:szCs w:val="22"/>
        </w:rPr>
      </w:pPr>
    </w:p>
    <w:p w:rsidR="00B33186" w:rsidRPr="00B33186" w:rsidRDefault="00B33186" w:rsidP="000F41BD">
      <w:pPr>
        <w:spacing w:after="200" w:line="276" w:lineRule="auto"/>
        <w:rPr>
          <w:rFonts w:ascii="Trebuchet MS" w:hAnsi="Trebuchet MS" w:cs="Arial"/>
          <w:sz w:val="22"/>
          <w:szCs w:val="22"/>
        </w:rPr>
      </w:pPr>
    </w:p>
    <w:sectPr w:rsidR="00B33186" w:rsidRPr="00B33186" w:rsidSect="00A7655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2B" w:rsidRDefault="000F062B" w:rsidP="003A51D7">
      <w:r>
        <w:separator/>
      </w:r>
    </w:p>
  </w:endnote>
  <w:endnote w:type="continuationSeparator" w:id="0">
    <w:p w:rsidR="000F062B" w:rsidRDefault="000F062B" w:rsidP="003A51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2782"/>
      <w:docPartObj>
        <w:docPartGallery w:val="Page Numbers (Bottom of Page)"/>
        <w:docPartUnique/>
      </w:docPartObj>
    </w:sdtPr>
    <w:sdtEndPr>
      <w:rPr>
        <w:rFonts w:ascii="Trebuchet MS" w:hAnsi="Trebuchet MS"/>
        <w:sz w:val="22"/>
        <w:szCs w:val="22"/>
      </w:rPr>
    </w:sdtEndPr>
    <w:sdtContent>
      <w:p w:rsidR="003A51D7" w:rsidRPr="003A51D7" w:rsidRDefault="000346AA">
        <w:pPr>
          <w:pStyle w:val="Pieddepage"/>
          <w:jc w:val="right"/>
          <w:rPr>
            <w:rFonts w:ascii="Trebuchet MS" w:hAnsi="Trebuchet MS"/>
            <w:sz w:val="22"/>
            <w:szCs w:val="22"/>
          </w:rPr>
        </w:pPr>
        <w:r w:rsidRPr="003A51D7">
          <w:rPr>
            <w:rFonts w:ascii="Trebuchet MS" w:hAnsi="Trebuchet MS"/>
            <w:sz w:val="22"/>
            <w:szCs w:val="22"/>
          </w:rPr>
          <w:fldChar w:fldCharType="begin"/>
        </w:r>
        <w:r w:rsidR="003A51D7" w:rsidRPr="003A51D7">
          <w:rPr>
            <w:rFonts w:ascii="Trebuchet MS" w:hAnsi="Trebuchet MS"/>
            <w:sz w:val="22"/>
            <w:szCs w:val="22"/>
          </w:rPr>
          <w:instrText xml:space="preserve"> PAGE   \* MERGEFORMAT </w:instrText>
        </w:r>
        <w:r w:rsidRPr="003A51D7">
          <w:rPr>
            <w:rFonts w:ascii="Trebuchet MS" w:hAnsi="Trebuchet MS"/>
            <w:sz w:val="22"/>
            <w:szCs w:val="22"/>
          </w:rPr>
          <w:fldChar w:fldCharType="separate"/>
        </w:r>
        <w:r w:rsidR="00407A64">
          <w:rPr>
            <w:rFonts w:ascii="Trebuchet MS" w:hAnsi="Trebuchet MS"/>
            <w:noProof/>
            <w:sz w:val="22"/>
            <w:szCs w:val="22"/>
          </w:rPr>
          <w:t>8</w:t>
        </w:r>
        <w:r w:rsidRPr="003A51D7">
          <w:rPr>
            <w:rFonts w:ascii="Trebuchet MS" w:hAnsi="Trebuchet MS"/>
            <w:sz w:val="22"/>
            <w:szCs w:val="22"/>
          </w:rPr>
          <w:fldChar w:fldCharType="end"/>
        </w:r>
      </w:p>
    </w:sdtContent>
  </w:sdt>
  <w:p w:rsidR="003A51D7" w:rsidRDefault="003A51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2B" w:rsidRDefault="000F062B" w:rsidP="003A51D7">
      <w:r>
        <w:separator/>
      </w:r>
    </w:p>
  </w:footnote>
  <w:footnote w:type="continuationSeparator" w:id="0">
    <w:p w:rsidR="000F062B" w:rsidRDefault="000F062B" w:rsidP="003A51D7">
      <w:r>
        <w:continuationSeparator/>
      </w:r>
    </w:p>
  </w:footnote>
  <w:footnote w:id="1">
    <w:p w:rsidR="000F41BD" w:rsidRDefault="000F41BD" w:rsidP="000F41BD">
      <w:pPr>
        <w:pStyle w:val="Notedebasdepage"/>
      </w:pPr>
      <w:r>
        <w:rPr>
          <w:rStyle w:val="Appelnotedebasdep"/>
        </w:rPr>
        <w:footnoteRef/>
      </w:r>
      <w:r>
        <w:t xml:space="preserve"> </w:t>
      </w:r>
      <w:r w:rsidRPr="0047486E">
        <w:rPr>
          <w:sz w:val="18"/>
          <w:szCs w:val="18"/>
        </w:rPr>
        <w:t>Délais établis le 26 juin 2015 au terme de l’atelier de lancement.</w:t>
      </w:r>
    </w:p>
  </w:footnote>
  <w:footnote w:id="2">
    <w:p w:rsidR="000F41BD" w:rsidRPr="000F41BD" w:rsidRDefault="000F41BD" w:rsidP="000F41BD">
      <w:pPr>
        <w:pStyle w:val="Notedebasdepage"/>
        <w:rPr>
          <w:sz w:val="16"/>
          <w:szCs w:val="16"/>
        </w:rPr>
      </w:pPr>
      <w:r w:rsidRPr="000F41BD">
        <w:rPr>
          <w:rStyle w:val="Appelnotedebasdep"/>
          <w:sz w:val="16"/>
          <w:szCs w:val="16"/>
        </w:rPr>
        <w:footnoteRef/>
      </w:r>
      <w:r w:rsidRPr="000F41BD">
        <w:rPr>
          <w:sz w:val="16"/>
          <w:szCs w:val="16"/>
        </w:rPr>
        <w:t xml:space="preserve"> Y compris la fréquence de transmission des données, l’adaptation ou mise au point d'applications pour la transmission des données par les agents d'autodénombrement, avec horodatage et géocodage automatique.</w:t>
      </w:r>
    </w:p>
  </w:footnote>
  <w:footnote w:id="3">
    <w:p w:rsidR="000F41BD" w:rsidRDefault="000F41BD" w:rsidP="000F41BD">
      <w:pPr>
        <w:pStyle w:val="Notedebasdepage"/>
      </w:pPr>
      <w:r w:rsidRPr="000F41BD">
        <w:rPr>
          <w:rStyle w:val="Appelnotedebasdep"/>
          <w:sz w:val="16"/>
          <w:szCs w:val="16"/>
        </w:rPr>
        <w:footnoteRef/>
      </w:r>
      <w:r w:rsidRPr="000F41BD">
        <w:rPr>
          <w:rFonts w:cstheme="minorHAnsi"/>
          <w:sz w:val="16"/>
          <w:szCs w:val="16"/>
        </w:rPr>
        <w:t xml:space="preserve"> </w:t>
      </w:r>
      <w:r w:rsidRPr="000F41BD">
        <w:rPr>
          <w:rFonts w:eastAsia="Times New Roman" w:cstheme="minorHAnsi"/>
          <w:color w:val="000000"/>
          <w:sz w:val="16"/>
          <w:szCs w:val="16"/>
          <w:lang w:eastAsia="fr-FR"/>
        </w:rPr>
        <w:t>Mise au point de stratégies pour annoncer le lancement ainsi que les résultats de l’étude par le truchement des médias nationaux, et par d’autres moyens appropriées.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23E"/>
    <w:multiLevelType w:val="hybridMultilevel"/>
    <w:tmpl w:val="6D70ED54"/>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
    <w:nsid w:val="075566FC"/>
    <w:multiLevelType w:val="hybridMultilevel"/>
    <w:tmpl w:val="4132AC90"/>
    <w:lvl w:ilvl="0" w:tplc="040C000F">
      <w:start w:val="1"/>
      <w:numFmt w:val="decimal"/>
      <w:lvlText w:val="%1."/>
      <w:lvlJc w:val="left"/>
      <w:pPr>
        <w:ind w:left="1145" w:hanging="360"/>
      </w:pPr>
      <w:rPr>
        <w:rFont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nsid w:val="0DC9162B"/>
    <w:multiLevelType w:val="hybridMultilevel"/>
    <w:tmpl w:val="430CB10C"/>
    <w:lvl w:ilvl="0" w:tplc="040C000F">
      <w:start w:val="1"/>
      <w:numFmt w:val="decimal"/>
      <w:lvlText w:val="%1."/>
      <w:lvlJc w:val="left"/>
      <w:pPr>
        <w:tabs>
          <w:tab w:val="num" w:pos="720"/>
        </w:tabs>
        <w:ind w:left="720" w:hanging="360"/>
      </w:pPr>
      <w:rPr>
        <w:rFonts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46A59F7"/>
    <w:multiLevelType w:val="hybridMultilevel"/>
    <w:tmpl w:val="5A3C3D50"/>
    <w:lvl w:ilvl="0" w:tplc="D8BAECF0">
      <w:numFmt w:val="bullet"/>
      <w:lvlText w:val="-"/>
      <w:lvlJc w:val="left"/>
      <w:pPr>
        <w:ind w:left="1145" w:hanging="360"/>
      </w:pPr>
      <w:rPr>
        <w:rFonts w:ascii="Tahoma" w:eastAsia="Times New Roman" w:hAnsi="Tahoma" w:cs="Tahoma"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
    <w:nsid w:val="1F926015"/>
    <w:multiLevelType w:val="hybridMultilevel"/>
    <w:tmpl w:val="9AE49D22"/>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nsid w:val="2E1640B3"/>
    <w:multiLevelType w:val="hybridMultilevel"/>
    <w:tmpl w:val="4FAA7D78"/>
    <w:lvl w:ilvl="0" w:tplc="96BE8742">
      <w:start w:val="1"/>
      <w:numFmt w:val="decimalZero"/>
      <w:lvlText w:val="%1"/>
      <w:lvlJc w:val="righ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359F623D"/>
    <w:multiLevelType w:val="hybridMultilevel"/>
    <w:tmpl w:val="ED5A5E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501002"/>
    <w:multiLevelType w:val="hybridMultilevel"/>
    <w:tmpl w:val="806C3E4C"/>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nsid w:val="608E6B74"/>
    <w:multiLevelType w:val="hybridMultilevel"/>
    <w:tmpl w:val="7520AD52"/>
    <w:lvl w:ilvl="0" w:tplc="D8BAECF0">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8"/>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amou">
    <w15:presenceInfo w15:providerId="None" w15:userId="Kouamo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12654"/>
    <w:rsid w:val="000346AA"/>
    <w:rsid w:val="00091E40"/>
    <w:rsid w:val="000F062B"/>
    <w:rsid w:val="000F41BD"/>
    <w:rsid w:val="002275D8"/>
    <w:rsid w:val="00286A3F"/>
    <w:rsid w:val="002C504A"/>
    <w:rsid w:val="00326277"/>
    <w:rsid w:val="00360C1E"/>
    <w:rsid w:val="003906BF"/>
    <w:rsid w:val="003A51D7"/>
    <w:rsid w:val="00407A64"/>
    <w:rsid w:val="004B5533"/>
    <w:rsid w:val="004F1887"/>
    <w:rsid w:val="00545803"/>
    <w:rsid w:val="00585D91"/>
    <w:rsid w:val="00587B69"/>
    <w:rsid w:val="005E2C87"/>
    <w:rsid w:val="005E3BDA"/>
    <w:rsid w:val="00681F88"/>
    <w:rsid w:val="00751428"/>
    <w:rsid w:val="008E2589"/>
    <w:rsid w:val="008E4974"/>
    <w:rsid w:val="00975118"/>
    <w:rsid w:val="00A12654"/>
    <w:rsid w:val="00A64067"/>
    <w:rsid w:val="00A756E8"/>
    <w:rsid w:val="00AA76A7"/>
    <w:rsid w:val="00B33186"/>
    <w:rsid w:val="00BE7554"/>
    <w:rsid w:val="00CE351C"/>
    <w:rsid w:val="00DA1091"/>
    <w:rsid w:val="00F034DD"/>
    <w:rsid w:val="00F0496E"/>
    <w:rsid w:val="00F57A56"/>
    <w:rsid w:val="00FB12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54"/>
    <w:pPr>
      <w:spacing w:after="0" w:line="240" w:lineRule="auto"/>
    </w:pPr>
    <w:rPr>
      <w:rFonts w:ascii="Times New Roman" w:eastAsia="MS Mincho" w:hAnsi="Times New Roman" w:cs="Times New Roman"/>
      <w:sz w:val="24"/>
      <w:szCs w:val="24"/>
      <w:lang w:eastAsia="ja-JP"/>
    </w:rPr>
  </w:style>
  <w:style w:type="paragraph" w:styleId="Titre2">
    <w:name w:val="heading 2"/>
    <w:basedOn w:val="Normal"/>
    <w:next w:val="Normal"/>
    <w:link w:val="Titre2Car"/>
    <w:uiPriority w:val="9"/>
    <w:unhideWhenUsed/>
    <w:qFormat/>
    <w:rsid w:val="000F41B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A12654"/>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semiHidden/>
    <w:unhideWhenUsed/>
    <w:rsid w:val="00A12654"/>
    <w:rPr>
      <w:rFonts w:ascii="Tahoma" w:hAnsi="Tahoma" w:cs="Tahoma"/>
      <w:sz w:val="16"/>
      <w:szCs w:val="16"/>
    </w:rPr>
  </w:style>
  <w:style w:type="character" w:customStyle="1" w:styleId="TextedebullesCar">
    <w:name w:val="Texte de bulles Car"/>
    <w:basedOn w:val="Policepardfaut"/>
    <w:link w:val="Textedebulles"/>
    <w:uiPriority w:val="99"/>
    <w:semiHidden/>
    <w:rsid w:val="00A12654"/>
    <w:rPr>
      <w:rFonts w:ascii="Tahoma" w:eastAsia="MS Mincho" w:hAnsi="Tahoma" w:cs="Tahoma"/>
      <w:sz w:val="16"/>
      <w:szCs w:val="16"/>
      <w:lang w:eastAsia="ja-JP"/>
    </w:rPr>
  </w:style>
  <w:style w:type="paragraph" w:styleId="Paragraphedeliste">
    <w:name w:val="List Paragraph"/>
    <w:basedOn w:val="Normal"/>
    <w:uiPriority w:val="34"/>
    <w:qFormat/>
    <w:rsid w:val="002C504A"/>
    <w:pPr>
      <w:ind w:left="720"/>
      <w:contextualSpacing/>
    </w:pPr>
    <w:rPr>
      <w:rFonts w:eastAsia="Times New Roman"/>
    </w:rPr>
  </w:style>
  <w:style w:type="paragraph" w:styleId="En-tte">
    <w:name w:val="header"/>
    <w:basedOn w:val="Normal"/>
    <w:link w:val="En-tteCar"/>
    <w:uiPriority w:val="99"/>
    <w:semiHidden/>
    <w:unhideWhenUsed/>
    <w:rsid w:val="003A51D7"/>
    <w:pPr>
      <w:tabs>
        <w:tab w:val="center" w:pos="4536"/>
        <w:tab w:val="right" w:pos="9072"/>
      </w:tabs>
    </w:pPr>
  </w:style>
  <w:style w:type="character" w:customStyle="1" w:styleId="En-tteCar">
    <w:name w:val="En-tête Car"/>
    <w:basedOn w:val="Policepardfaut"/>
    <w:link w:val="En-tte"/>
    <w:uiPriority w:val="99"/>
    <w:semiHidden/>
    <w:rsid w:val="003A51D7"/>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3A51D7"/>
    <w:pPr>
      <w:tabs>
        <w:tab w:val="center" w:pos="4536"/>
        <w:tab w:val="right" w:pos="9072"/>
      </w:tabs>
    </w:pPr>
  </w:style>
  <w:style w:type="character" w:customStyle="1" w:styleId="PieddepageCar">
    <w:name w:val="Pied de page Car"/>
    <w:basedOn w:val="Policepardfaut"/>
    <w:link w:val="Pieddepage"/>
    <w:uiPriority w:val="99"/>
    <w:rsid w:val="003A51D7"/>
    <w:rPr>
      <w:rFonts w:ascii="Times New Roman" w:eastAsia="MS Mincho" w:hAnsi="Times New Roman" w:cs="Times New Roman"/>
      <w:sz w:val="24"/>
      <w:szCs w:val="24"/>
      <w:lang w:eastAsia="ja-JP"/>
    </w:rPr>
  </w:style>
  <w:style w:type="table" w:styleId="Grilledutableau">
    <w:name w:val="Table Grid"/>
    <w:basedOn w:val="TableauNormal"/>
    <w:uiPriority w:val="59"/>
    <w:rsid w:val="000F41B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0F41B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0F41BD"/>
    <w:rPr>
      <w:sz w:val="20"/>
      <w:szCs w:val="20"/>
    </w:rPr>
  </w:style>
  <w:style w:type="character" w:styleId="Appelnotedebasdep">
    <w:name w:val="footnote reference"/>
    <w:basedOn w:val="Policepardfaut"/>
    <w:uiPriority w:val="99"/>
    <w:semiHidden/>
    <w:unhideWhenUsed/>
    <w:rsid w:val="000F41BD"/>
    <w:rPr>
      <w:vertAlign w:val="superscript"/>
    </w:rPr>
  </w:style>
  <w:style w:type="character" w:customStyle="1" w:styleId="Titre2Car">
    <w:name w:val="Titre 2 Car"/>
    <w:basedOn w:val="Policepardfaut"/>
    <w:link w:val="Titre2"/>
    <w:uiPriority w:val="9"/>
    <w:rsid w:val="000F41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845D9-E323-46CF-A854-5A2EB560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2375</Words>
  <Characters>13068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INS_DSA</cp:lastModifiedBy>
  <cp:revision>6</cp:revision>
  <cp:lastPrinted>2015-10-21T07:11:00Z</cp:lastPrinted>
  <dcterms:created xsi:type="dcterms:W3CDTF">2015-10-12T17:14:00Z</dcterms:created>
  <dcterms:modified xsi:type="dcterms:W3CDTF">2015-10-21T07:17:00Z</dcterms:modified>
</cp:coreProperties>
</file>